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3F" w:rsidRPr="00D77D31" w:rsidRDefault="0018543F" w:rsidP="00D77D31">
      <w:pPr>
        <w:adjustRightInd w:val="0"/>
        <w:snapToGrid w:val="0"/>
        <w:spacing w:line="360" w:lineRule="auto"/>
        <w:jc w:val="center"/>
        <w:rPr>
          <w:b/>
          <w:bCs/>
          <w:sz w:val="30"/>
          <w:szCs w:val="30"/>
        </w:rPr>
      </w:pPr>
      <w:r w:rsidRPr="00D77D31">
        <w:rPr>
          <w:rFonts w:hint="eastAsia"/>
          <w:b/>
          <w:bCs/>
          <w:sz w:val="30"/>
          <w:szCs w:val="30"/>
        </w:rPr>
        <w:t>江苏维尤纳特精细化工有限公司</w:t>
      </w:r>
    </w:p>
    <w:p w:rsidR="0018543F" w:rsidRPr="00D77D31" w:rsidRDefault="0018543F" w:rsidP="00D77D31">
      <w:pPr>
        <w:adjustRightInd w:val="0"/>
        <w:snapToGrid w:val="0"/>
        <w:spacing w:line="360" w:lineRule="auto"/>
        <w:jc w:val="center"/>
        <w:rPr>
          <w:b/>
          <w:bCs/>
          <w:sz w:val="30"/>
          <w:szCs w:val="30"/>
        </w:rPr>
      </w:pPr>
      <w:r w:rsidRPr="00D77D31">
        <w:rPr>
          <w:rFonts w:hint="eastAsia"/>
          <w:b/>
          <w:bCs/>
          <w:sz w:val="30"/>
          <w:szCs w:val="30"/>
        </w:rPr>
        <w:t>废气综合治理改造项目</w:t>
      </w:r>
      <w:r w:rsidR="00026C47" w:rsidRPr="00D77D31">
        <w:rPr>
          <w:b/>
          <w:bCs/>
          <w:sz w:val="30"/>
          <w:szCs w:val="30"/>
        </w:rPr>
        <w:t>（废水、废气、噪声部分）</w:t>
      </w:r>
    </w:p>
    <w:p w:rsidR="00071842" w:rsidRPr="00D77D31" w:rsidRDefault="00071842" w:rsidP="00D77D31">
      <w:pPr>
        <w:adjustRightInd w:val="0"/>
        <w:snapToGrid w:val="0"/>
        <w:spacing w:line="360" w:lineRule="auto"/>
        <w:jc w:val="center"/>
        <w:rPr>
          <w:b/>
          <w:bCs/>
          <w:sz w:val="30"/>
          <w:szCs w:val="30"/>
        </w:rPr>
      </w:pPr>
      <w:r w:rsidRPr="00D77D31">
        <w:rPr>
          <w:b/>
          <w:bCs/>
          <w:sz w:val="30"/>
          <w:szCs w:val="30"/>
        </w:rPr>
        <w:t>竣工环境保</w:t>
      </w:r>
      <w:bookmarkStart w:id="0" w:name="_GoBack"/>
      <w:bookmarkEnd w:id="0"/>
      <w:r w:rsidRPr="00D77D31">
        <w:rPr>
          <w:b/>
          <w:bCs/>
          <w:sz w:val="30"/>
          <w:szCs w:val="30"/>
        </w:rPr>
        <w:t>护验收意见</w:t>
      </w:r>
    </w:p>
    <w:p w:rsidR="006A2F91" w:rsidRPr="00D77D31" w:rsidRDefault="006A2F91" w:rsidP="00D77D31">
      <w:pPr>
        <w:pStyle w:val="2"/>
        <w:adjustRightInd w:val="0"/>
        <w:snapToGrid w:val="0"/>
        <w:spacing w:line="240" w:lineRule="auto"/>
        <w:ind w:left="0" w:firstLineChars="0" w:firstLine="0"/>
        <w:rPr>
          <w:rFonts w:ascii="Times New Roman" w:hAnsi="Times New Roman"/>
          <w:sz w:val="10"/>
          <w:szCs w:val="10"/>
        </w:rPr>
      </w:pPr>
    </w:p>
    <w:p w:rsidR="0018543F" w:rsidRPr="00D77D31" w:rsidRDefault="00071842" w:rsidP="00D77D31">
      <w:pPr>
        <w:adjustRightInd w:val="0"/>
        <w:snapToGrid w:val="0"/>
        <w:spacing w:line="490" w:lineRule="exact"/>
        <w:ind w:firstLineChars="200" w:firstLine="480"/>
        <w:rPr>
          <w:sz w:val="24"/>
          <w:szCs w:val="24"/>
        </w:rPr>
      </w:pPr>
      <w:r w:rsidRPr="00D77D31">
        <w:rPr>
          <w:sz w:val="24"/>
          <w:szCs w:val="24"/>
        </w:rPr>
        <w:t>201</w:t>
      </w:r>
      <w:r w:rsidR="00026C47" w:rsidRPr="00D77D31">
        <w:rPr>
          <w:sz w:val="24"/>
          <w:szCs w:val="24"/>
        </w:rPr>
        <w:t>9</w:t>
      </w:r>
      <w:r w:rsidRPr="00D77D31">
        <w:rPr>
          <w:sz w:val="24"/>
          <w:szCs w:val="24"/>
        </w:rPr>
        <w:t>年</w:t>
      </w:r>
      <w:r w:rsidR="0018543F" w:rsidRPr="00D77D31">
        <w:rPr>
          <w:sz w:val="24"/>
          <w:szCs w:val="24"/>
        </w:rPr>
        <w:t>7</w:t>
      </w:r>
      <w:r w:rsidRPr="00D77D31">
        <w:rPr>
          <w:sz w:val="24"/>
          <w:szCs w:val="24"/>
        </w:rPr>
        <w:t>月</w:t>
      </w:r>
      <w:r w:rsidR="0018543F" w:rsidRPr="00D77D31">
        <w:rPr>
          <w:sz w:val="24"/>
          <w:szCs w:val="24"/>
        </w:rPr>
        <w:t>1</w:t>
      </w:r>
      <w:r w:rsidRPr="00D77D31">
        <w:rPr>
          <w:sz w:val="24"/>
          <w:szCs w:val="24"/>
        </w:rPr>
        <w:t>日，</w:t>
      </w:r>
      <w:r w:rsidR="0018543F" w:rsidRPr="00D77D31">
        <w:rPr>
          <w:rFonts w:hint="eastAsia"/>
          <w:sz w:val="24"/>
          <w:szCs w:val="24"/>
        </w:rPr>
        <w:t>江苏维尤纳特精细化工有限公司废气综合治理改造项目（以下简称“本项目”）竣工环境保护验收监测工作对照《建设项目竣工环境保护验收暂行办法》，严格依照国家有关法律法规、建设项目竣工环境保护验收技术规范</w:t>
      </w:r>
      <w:r w:rsidR="0018543F" w:rsidRPr="00D77D31">
        <w:rPr>
          <w:rFonts w:hint="eastAsia"/>
          <w:sz w:val="24"/>
          <w:szCs w:val="24"/>
        </w:rPr>
        <w:t>/</w:t>
      </w:r>
      <w:r w:rsidR="0018543F" w:rsidRPr="00D77D31">
        <w:rPr>
          <w:rFonts w:hint="eastAsia"/>
          <w:sz w:val="24"/>
          <w:szCs w:val="24"/>
        </w:rPr>
        <w:t>指南、本项目环境影响评价报告表和审批部门审批决定等要求对本项目</w:t>
      </w:r>
      <w:r w:rsidR="0018543F" w:rsidRPr="00D77D31">
        <w:rPr>
          <w:sz w:val="24"/>
          <w:szCs w:val="32"/>
        </w:rPr>
        <w:t>（废水、废气、噪声部分）</w:t>
      </w:r>
      <w:r w:rsidR="0018543F" w:rsidRPr="00D77D31">
        <w:rPr>
          <w:rFonts w:hint="eastAsia"/>
          <w:sz w:val="24"/>
          <w:szCs w:val="24"/>
        </w:rPr>
        <w:t>进行验收，提出意见如下：</w:t>
      </w:r>
    </w:p>
    <w:p w:rsidR="00071842" w:rsidRPr="00D77D31" w:rsidRDefault="00071842" w:rsidP="00D77D31">
      <w:pPr>
        <w:adjustRightInd w:val="0"/>
        <w:snapToGrid w:val="0"/>
        <w:spacing w:line="490" w:lineRule="exact"/>
        <w:ind w:firstLine="200"/>
        <w:rPr>
          <w:b/>
          <w:sz w:val="24"/>
          <w:szCs w:val="24"/>
        </w:rPr>
      </w:pPr>
      <w:r w:rsidRPr="00D77D31">
        <w:rPr>
          <w:b/>
          <w:sz w:val="24"/>
          <w:szCs w:val="24"/>
        </w:rPr>
        <w:t>一、工程建设基本情况</w:t>
      </w:r>
    </w:p>
    <w:p w:rsidR="00071842" w:rsidRPr="00D77D31" w:rsidRDefault="00071842" w:rsidP="00D77D31">
      <w:pPr>
        <w:tabs>
          <w:tab w:val="left" w:pos="5600"/>
        </w:tabs>
        <w:adjustRightInd w:val="0"/>
        <w:snapToGrid w:val="0"/>
        <w:spacing w:line="490" w:lineRule="exact"/>
        <w:ind w:firstLineChars="200" w:firstLine="482"/>
        <w:rPr>
          <w:sz w:val="24"/>
          <w:szCs w:val="24"/>
        </w:rPr>
      </w:pPr>
      <w:r w:rsidRPr="00D77D31">
        <w:rPr>
          <w:b/>
          <w:bCs/>
          <w:sz w:val="24"/>
          <w:szCs w:val="24"/>
        </w:rPr>
        <w:t>1</w:t>
      </w:r>
      <w:r w:rsidRPr="00D77D31">
        <w:rPr>
          <w:b/>
          <w:bCs/>
          <w:sz w:val="24"/>
          <w:szCs w:val="24"/>
        </w:rPr>
        <w:t>、建设地点、规模、主要建设内容</w:t>
      </w:r>
    </w:p>
    <w:p w:rsidR="0018543F" w:rsidRPr="00D77D31" w:rsidRDefault="0018543F" w:rsidP="00D77D31">
      <w:pPr>
        <w:adjustRightInd w:val="0"/>
        <w:snapToGrid w:val="0"/>
        <w:spacing w:line="490" w:lineRule="exact"/>
        <w:ind w:firstLineChars="200" w:firstLine="480"/>
        <w:rPr>
          <w:sz w:val="24"/>
        </w:rPr>
      </w:pPr>
      <w:r w:rsidRPr="00D77D31">
        <w:rPr>
          <w:sz w:val="24"/>
        </w:rPr>
        <w:t>本项目</w:t>
      </w:r>
      <w:r w:rsidRPr="00D77D31">
        <w:rPr>
          <w:sz w:val="24"/>
        </w:rPr>
        <w:t>主要</w:t>
      </w:r>
      <w:r w:rsidRPr="00D77D31">
        <w:rPr>
          <w:rFonts w:hint="eastAsia"/>
          <w:sz w:val="24"/>
        </w:rPr>
        <w:t>处理现有厂区产品生产过程中产生的无组织</w:t>
      </w:r>
      <w:r w:rsidRPr="00D77D31">
        <w:rPr>
          <w:rFonts w:hint="eastAsia"/>
          <w:sz w:val="24"/>
        </w:rPr>
        <w:t>VOCS</w:t>
      </w:r>
      <w:r w:rsidRPr="00D77D31">
        <w:rPr>
          <w:rFonts w:hint="eastAsia"/>
          <w:sz w:val="24"/>
        </w:rPr>
        <w:t>废气（主要成份有对二甲苯、对苯二</w:t>
      </w:r>
      <w:proofErr w:type="gramStart"/>
      <w:r w:rsidRPr="00D77D31">
        <w:rPr>
          <w:rFonts w:hint="eastAsia"/>
          <w:sz w:val="24"/>
        </w:rPr>
        <w:t>腈</w:t>
      </w:r>
      <w:proofErr w:type="gramEnd"/>
      <w:r w:rsidRPr="00D77D31">
        <w:rPr>
          <w:rFonts w:hint="eastAsia"/>
          <w:sz w:val="24"/>
        </w:rPr>
        <w:t>、</w:t>
      </w:r>
      <w:r w:rsidRPr="00D77D31">
        <w:rPr>
          <w:rFonts w:hint="eastAsia"/>
          <w:sz w:val="24"/>
        </w:rPr>
        <w:t>NH</w:t>
      </w:r>
      <w:r w:rsidRPr="00D77D31">
        <w:rPr>
          <w:rFonts w:hint="eastAsia"/>
          <w:sz w:val="24"/>
          <w:vertAlign w:val="subscript"/>
        </w:rPr>
        <w:t>3</w:t>
      </w:r>
      <w:r w:rsidRPr="00D77D31">
        <w:rPr>
          <w:rFonts w:hint="eastAsia"/>
          <w:sz w:val="24"/>
        </w:rPr>
        <w:t>）和对苯二</w:t>
      </w:r>
      <w:proofErr w:type="gramStart"/>
      <w:r w:rsidRPr="00D77D31">
        <w:rPr>
          <w:rFonts w:hint="eastAsia"/>
          <w:sz w:val="24"/>
        </w:rPr>
        <w:t>腈</w:t>
      </w:r>
      <w:proofErr w:type="gramEnd"/>
      <w:r w:rsidRPr="00D77D31">
        <w:rPr>
          <w:rFonts w:hint="eastAsia"/>
          <w:sz w:val="24"/>
        </w:rPr>
        <w:t>产品生产过程中产生的有组织废气（主要为对二甲苯、二甲苯、对苯二</w:t>
      </w:r>
      <w:proofErr w:type="gramStart"/>
      <w:r w:rsidRPr="00D77D31">
        <w:rPr>
          <w:rFonts w:hint="eastAsia"/>
          <w:sz w:val="24"/>
        </w:rPr>
        <w:t>腈</w:t>
      </w:r>
      <w:proofErr w:type="gramEnd"/>
      <w:r w:rsidRPr="00D77D31">
        <w:rPr>
          <w:rFonts w:hint="eastAsia"/>
          <w:sz w:val="24"/>
        </w:rPr>
        <w:t>、</w:t>
      </w:r>
      <w:r w:rsidRPr="00D77D31">
        <w:rPr>
          <w:rFonts w:hint="eastAsia"/>
          <w:sz w:val="24"/>
        </w:rPr>
        <w:t>NH</w:t>
      </w:r>
      <w:r w:rsidRPr="00D77D31">
        <w:rPr>
          <w:rFonts w:hint="eastAsia"/>
          <w:sz w:val="24"/>
          <w:vertAlign w:val="subscript"/>
        </w:rPr>
        <w:t>3</w:t>
      </w:r>
      <w:r w:rsidRPr="00D77D31">
        <w:rPr>
          <w:rFonts w:hint="eastAsia"/>
          <w:sz w:val="24"/>
        </w:rPr>
        <w:t>）。</w:t>
      </w:r>
    </w:p>
    <w:p w:rsidR="00026C47" w:rsidRPr="00D77D31" w:rsidRDefault="00026C47" w:rsidP="00D77D31">
      <w:pPr>
        <w:adjustRightInd w:val="0"/>
        <w:snapToGrid w:val="0"/>
        <w:spacing w:line="490" w:lineRule="exact"/>
        <w:ind w:firstLineChars="200" w:firstLine="480"/>
        <w:rPr>
          <w:sz w:val="24"/>
        </w:rPr>
      </w:pPr>
      <w:r w:rsidRPr="00D77D31">
        <w:rPr>
          <w:sz w:val="24"/>
        </w:rPr>
        <w:t>截止</w:t>
      </w:r>
      <w:r w:rsidRPr="00D77D31">
        <w:rPr>
          <w:sz w:val="24"/>
        </w:rPr>
        <w:t>201</w:t>
      </w:r>
      <w:r w:rsidR="0018543F" w:rsidRPr="00D77D31">
        <w:rPr>
          <w:sz w:val="24"/>
        </w:rPr>
        <w:t>9</w:t>
      </w:r>
      <w:r w:rsidRPr="00D77D31">
        <w:rPr>
          <w:sz w:val="24"/>
        </w:rPr>
        <w:t>年</w:t>
      </w:r>
      <w:r w:rsidR="0018543F" w:rsidRPr="00D77D31">
        <w:rPr>
          <w:sz w:val="24"/>
        </w:rPr>
        <w:t>7</w:t>
      </w:r>
      <w:r w:rsidRPr="00D77D31">
        <w:rPr>
          <w:sz w:val="24"/>
        </w:rPr>
        <w:t>月，本项目已建成并具备生产能力，本项目</w:t>
      </w:r>
      <w:r w:rsidR="0018543F" w:rsidRPr="00D77D31">
        <w:rPr>
          <w:sz w:val="24"/>
        </w:rPr>
        <w:t>RTO</w:t>
      </w:r>
      <w:r w:rsidR="0018543F" w:rsidRPr="00D77D31">
        <w:rPr>
          <w:rFonts w:hint="eastAsia"/>
          <w:sz w:val="24"/>
        </w:rPr>
        <w:t>装置</w:t>
      </w:r>
      <w:r w:rsidR="0018543F" w:rsidRPr="00D77D31">
        <w:rPr>
          <w:sz w:val="24"/>
        </w:rPr>
        <w:t>实际建设能力为</w:t>
      </w:r>
      <w:r w:rsidR="0018543F" w:rsidRPr="00D77D31">
        <w:rPr>
          <w:rFonts w:hint="eastAsia"/>
          <w:sz w:val="24"/>
        </w:rPr>
        <w:t>6</w:t>
      </w:r>
      <w:r w:rsidR="0018543F" w:rsidRPr="00D77D31">
        <w:rPr>
          <w:sz w:val="24"/>
        </w:rPr>
        <w:t>0000m</w:t>
      </w:r>
      <w:r w:rsidR="0018543F" w:rsidRPr="00D77D31">
        <w:rPr>
          <w:sz w:val="24"/>
          <w:vertAlign w:val="superscript"/>
        </w:rPr>
        <w:t>3</w:t>
      </w:r>
      <w:r w:rsidR="0018543F" w:rsidRPr="00D77D31">
        <w:rPr>
          <w:sz w:val="24"/>
        </w:rPr>
        <w:t>/h</w:t>
      </w:r>
      <w:r w:rsidRPr="00D77D31">
        <w:rPr>
          <w:sz w:val="24"/>
        </w:rPr>
        <w:t>。</w:t>
      </w:r>
    </w:p>
    <w:p w:rsidR="005707DB" w:rsidRPr="00D77D31" w:rsidRDefault="00071842" w:rsidP="00D77D31">
      <w:pPr>
        <w:adjustRightInd w:val="0"/>
        <w:snapToGrid w:val="0"/>
        <w:spacing w:line="490" w:lineRule="exact"/>
        <w:ind w:firstLineChars="200" w:firstLine="482"/>
        <w:rPr>
          <w:b/>
          <w:bCs/>
          <w:sz w:val="24"/>
          <w:szCs w:val="24"/>
        </w:rPr>
      </w:pPr>
      <w:r w:rsidRPr="00D77D31">
        <w:rPr>
          <w:b/>
          <w:bCs/>
          <w:sz w:val="24"/>
          <w:szCs w:val="24"/>
        </w:rPr>
        <w:t>2</w:t>
      </w:r>
      <w:r w:rsidRPr="00D77D31">
        <w:rPr>
          <w:b/>
          <w:bCs/>
          <w:sz w:val="24"/>
          <w:szCs w:val="24"/>
        </w:rPr>
        <w:t>、建设过程及环保审批情况</w:t>
      </w:r>
    </w:p>
    <w:p w:rsidR="005707DB" w:rsidRPr="00D77D31" w:rsidRDefault="0018543F" w:rsidP="00D77D31">
      <w:pPr>
        <w:adjustRightInd w:val="0"/>
        <w:snapToGrid w:val="0"/>
        <w:spacing w:line="490" w:lineRule="exact"/>
        <w:ind w:firstLineChars="200" w:firstLine="480"/>
        <w:rPr>
          <w:b/>
          <w:bCs/>
          <w:sz w:val="24"/>
          <w:szCs w:val="24"/>
        </w:rPr>
      </w:pPr>
      <w:r w:rsidRPr="00D77D31">
        <w:rPr>
          <w:rFonts w:hint="eastAsia"/>
          <w:sz w:val="24"/>
        </w:rPr>
        <w:t>江苏维尤纳特精细化工有限公司</w:t>
      </w:r>
      <w:r w:rsidR="005707DB" w:rsidRPr="00D77D31">
        <w:rPr>
          <w:rFonts w:hint="eastAsia"/>
          <w:sz w:val="24"/>
        </w:rPr>
        <w:t>于</w:t>
      </w:r>
      <w:r w:rsidR="005707DB" w:rsidRPr="00D77D31">
        <w:rPr>
          <w:rFonts w:hint="eastAsia"/>
          <w:sz w:val="24"/>
        </w:rPr>
        <w:t>20</w:t>
      </w:r>
      <w:r w:rsidRPr="00D77D31">
        <w:rPr>
          <w:rFonts w:hint="eastAsia"/>
          <w:sz w:val="24"/>
        </w:rPr>
        <w:t>17</w:t>
      </w:r>
      <w:r w:rsidR="005707DB" w:rsidRPr="00D77D31">
        <w:rPr>
          <w:rFonts w:hint="eastAsia"/>
          <w:sz w:val="24"/>
        </w:rPr>
        <w:t>年</w:t>
      </w:r>
      <w:r w:rsidRPr="00D77D31">
        <w:rPr>
          <w:rFonts w:hint="eastAsia"/>
          <w:sz w:val="24"/>
        </w:rPr>
        <w:t>12</w:t>
      </w:r>
      <w:r w:rsidRPr="00D77D31">
        <w:rPr>
          <w:rFonts w:hint="eastAsia"/>
          <w:sz w:val="24"/>
        </w:rPr>
        <w:t>月</w:t>
      </w:r>
      <w:r w:rsidR="005707DB" w:rsidRPr="00D77D31">
        <w:rPr>
          <w:rFonts w:hint="eastAsia"/>
          <w:sz w:val="24"/>
        </w:rPr>
        <w:t>委托</w:t>
      </w:r>
      <w:r w:rsidRPr="00D77D31">
        <w:rPr>
          <w:rFonts w:hint="eastAsia"/>
          <w:sz w:val="24"/>
        </w:rPr>
        <w:t>江苏方正环保设计研究有限公司</w:t>
      </w:r>
      <w:r w:rsidR="005707DB" w:rsidRPr="00D77D31">
        <w:rPr>
          <w:rFonts w:hint="eastAsia"/>
          <w:sz w:val="24"/>
        </w:rPr>
        <w:t>编制了</w:t>
      </w:r>
      <w:r w:rsidRPr="00D77D31">
        <w:rPr>
          <w:rFonts w:hint="eastAsia"/>
          <w:sz w:val="24"/>
        </w:rPr>
        <w:t>《江苏维尤纳特精细化工有限公司废气综合治理改造项目环境影响报告表》</w:t>
      </w:r>
      <w:r w:rsidR="005707DB" w:rsidRPr="00D77D31">
        <w:rPr>
          <w:rFonts w:hint="eastAsia"/>
          <w:sz w:val="24"/>
        </w:rPr>
        <w:t>，并于</w:t>
      </w:r>
      <w:r w:rsidR="005707DB" w:rsidRPr="00D77D31">
        <w:rPr>
          <w:rFonts w:hint="eastAsia"/>
          <w:sz w:val="24"/>
        </w:rPr>
        <w:t>201</w:t>
      </w:r>
      <w:r w:rsidRPr="00D77D31">
        <w:rPr>
          <w:sz w:val="24"/>
        </w:rPr>
        <w:t>8</w:t>
      </w:r>
      <w:r w:rsidR="005707DB" w:rsidRPr="00D77D31">
        <w:rPr>
          <w:rFonts w:hint="eastAsia"/>
          <w:sz w:val="24"/>
        </w:rPr>
        <w:t>年</w:t>
      </w:r>
      <w:r w:rsidRPr="00D77D31">
        <w:rPr>
          <w:sz w:val="24"/>
        </w:rPr>
        <w:t>5</w:t>
      </w:r>
      <w:r w:rsidR="005707DB" w:rsidRPr="00D77D31">
        <w:rPr>
          <w:rFonts w:hint="eastAsia"/>
          <w:sz w:val="24"/>
        </w:rPr>
        <w:t>月</w:t>
      </w:r>
      <w:r w:rsidR="005707DB" w:rsidRPr="00D77D31">
        <w:rPr>
          <w:rFonts w:hint="eastAsia"/>
          <w:sz w:val="24"/>
        </w:rPr>
        <w:t>1</w:t>
      </w:r>
      <w:r w:rsidRPr="00D77D31">
        <w:rPr>
          <w:sz w:val="24"/>
        </w:rPr>
        <w:t>4</w:t>
      </w:r>
      <w:r w:rsidR="005707DB" w:rsidRPr="00D77D31">
        <w:rPr>
          <w:rFonts w:hint="eastAsia"/>
          <w:sz w:val="24"/>
        </w:rPr>
        <w:t>日取得了</w:t>
      </w:r>
      <w:r w:rsidRPr="00D77D31">
        <w:rPr>
          <w:rFonts w:hint="eastAsia"/>
          <w:sz w:val="24"/>
        </w:rPr>
        <w:t>新沂市</w:t>
      </w:r>
      <w:r w:rsidR="005707DB" w:rsidRPr="00D77D31">
        <w:rPr>
          <w:rFonts w:hint="eastAsia"/>
          <w:sz w:val="24"/>
        </w:rPr>
        <w:t>环保局出具的</w:t>
      </w:r>
      <w:r w:rsidRPr="00D77D31">
        <w:rPr>
          <w:rFonts w:hint="eastAsia"/>
          <w:sz w:val="24"/>
        </w:rPr>
        <w:t>《关于江苏维尤纳特精细化工有限公司废气综合治理改造项目环境影响报告表审批意见》</w:t>
      </w:r>
      <w:r w:rsidR="005707DB" w:rsidRPr="00D77D31">
        <w:rPr>
          <w:rFonts w:hint="eastAsia"/>
          <w:sz w:val="24"/>
        </w:rPr>
        <w:t>（</w:t>
      </w:r>
      <w:proofErr w:type="gramStart"/>
      <w:r w:rsidRPr="00D77D31">
        <w:rPr>
          <w:rFonts w:hint="eastAsia"/>
          <w:sz w:val="24"/>
        </w:rPr>
        <w:t>新环许</w:t>
      </w:r>
      <w:proofErr w:type="gramEnd"/>
      <w:r w:rsidRPr="00D77D31">
        <w:rPr>
          <w:rFonts w:hint="eastAsia"/>
          <w:sz w:val="24"/>
        </w:rPr>
        <w:t>[2018]19</w:t>
      </w:r>
      <w:r w:rsidRPr="00D77D31">
        <w:rPr>
          <w:rFonts w:hint="eastAsia"/>
          <w:sz w:val="24"/>
        </w:rPr>
        <w:t>号</w:t>
      </w:r>
      <w:r w:rsidR="005707DB" w:rsidRPr="00D77D31">
        <w:rPr>
          <w:rFonts w:hint="eastAsia"/>
          <w:sz w:val="24"/>
        </w:rPr>
        <w:t>）。</w:t>
      </w:r>
    </w:p>
    <w:p w:rsidR="00071842" w:rsidRPr="00D77D31" w:rsidRDefault="00071842" w:rsidP="00D77D31">
      <w:pPr>
        <w:adjustRightInd w:val="0"/>
        <w:snapToGrid w:val="0"/>
        <w:spacing w:line="490" w:lineRule="exact"/>
        <w:ind w:firstLineChars="200" w:firstLine="482"/>
        <w:rPr>
          <w:b/>
          <w:bCs/>
          <w:sz w:val="24"/>
          <w:szCs w:val="24"/>
        </w:rPr>
      </w:pPr>
      <w:r w:rsidRPr="00D77D31">
        <w:rPr>
          <w:b/>
          <w:bCs/>
          <w:sz w:val="24"/>
          <w:szCs w:val="24"/>
        </w:rPr>
        <w:t>3</w:t>
      </w:r>
      <w:r w:rsidRPr="00D77D31">
        <w:rPr>
          <w:b/>
          <w:bCs/>
          <w:sz w:val="24"/>
          <w:szCs w:val="24"/>
        </w:rPr>
        <w:t>、投资情况</w:t>
      </w:r>
    </w:p>
    <w:p w:rsidR="00071842" w:rsidRPr="00D77D31" w:rsidRDefault="00C67B41" w:rsidP="00D77D31">
      <w:pPr>
        <w:adjustRightInd w:val="0"/>
        <w:snapToGrid w:val="0"/>
        <w:spacing w:line="490" w:lineRule="exact"/>
        <w:ind w:firstLineChars="200" w:firstLine="480"/>
        <w:rPr>
          <w:sz w:val="24"/>
          <w:szCs w:val="32"/>
        </w:rPr>
      </w:pPr>
      <w:r w:rsidRPr="00D77D31">
        <w:rPr>
          <w:sz w:val="24"/>
          <w:szCs w:val="32"/>
        </w:rPr>
        <w:t>本</w:t>
      </w:r>
      <w:r w:rsidR="00071842" w:rsidRPr="00D77D31">
        <w:rPr>
          <w:sz w:val="24"/>
          <w:szCs w:val="32"/>
        </w:rPr>
        <w:t>项目总投资</w:t>
      </w:r>
      <w:r w:rsidR="0018543F" w:rsidRPr="00D77D31">
        <w:rPr>
          <w:sz w:val="24"/>
          <w:szCs w:val="32"/>
        </w:rPr>
        <w:t>8</w:t>
      </w:r>
      <w:r w:rsidR="002041F4" w:rsidRPr="00D77D31">
        <w:rPr>
          <w:sz w:val="24"/>
          <w:szCs w:val="32"/>
        </w:rPr>
        <w:t>0</w:t>
      </w:r>
      <w:r w:rsidR="005707DB" w:rsidRPr="00D77D31">
        <w:rPr>
          <w:sz w:val="24"/>
          <w:szCs w:val="32"/>
        </w:rPr>
        <w:t>0</w:t>
      </w:r>
      <w:r w:rsidR="002041F4" w:rsidRPr="00D77D31">
        <w:rPr>
          <w:sz w:val="24"/>
          <w:szCs w:val="32"/>
        </w:rPr>
        <w:t>0</w:t>
      </w:r>
      <w:r w:rsidR="00071842" w:rsidRPr="00D77D31">
        <w:rPr>
          <w:sz w:val="24"/>
          <w:szCs w:val="32"/>
        </w:rPr>
        <w:t>万元，其中环保投资</w:t>
      </w:r>
      <w:r w:rsidR="0018543F" w:rsidRPr="00D77D31">
        <w:rPr>
          <w:sz w:val="24"/>
          <w:szCs w:val="32"/>
        </w:rPr>
        <w:t>8</w:t>
      </w:r>
      <w:r w:rsidR="00521CE4" w:rsidRPr="00D77D31">
        <w:rPr>
          <w:sz w:val="24"/>
          <w:szCs w:val="32"/>
        </w:rPr>
        <w:t>00</w:t>
      </w:r>
      <w:r w:rsidR="00071842" w:rsidRPr="00D77D31">
        <w:rPr>
          <w:sz w:val="24"/>
          <w:szCs w:val="32"/>
        </w:rPr>
        <w:t>万元，占总投资的</w:t>
      </w:r>
      <w:r w:rsidR="0018543F" w:rsidRPr="00D77D31">
        <w:rPr>
          <w:sz w:val="24"/>
          <w:szCs w:val="32"/>
        </w:rPr>
        <w:t>100</w:t>
      </w:r>
      <w:r w:rsidR="00071842" w:rsidRPr="00D77D31">
        <w:rPr>
          <w:sz w:val="24"/>
          <w:szCs w:val="32"/>
        </w:rPr>
        <w:t>%</w:t>
      </w:r>
      <w:r w:rsidR="00071842" w:rsidRPr="00D77D31">
        <w:rPr>
          <w:sz w:val="24"/>
          <w:szCs w:val="32"/>
        </w:rPr>
        <w:t>。</w:t>
      </w:r>
    </w:p>
    <w:p w:rsidR="00071842" w:rsidRPr="00D77D31" w:rsidRDefault="00071842" w:rsidP="00D77D31">
      <w:pPr>
        <w:adjustRightInd w:val="0"/>
        <w:snapToGrid w:val="0"/>
        <w:spacing w:line="490" w:lineRule="exact"/>
        <w:ind w:firstLineChars="200" w:firstLine="482"/>
        <w:rPr>
          <w:b/>
          <w:bCs/>
          <w:sz w:val="24"/>
          <w:szCs w:val="24"/>
        </w:rPr>
      </w:pPr>
      <w:r w:rsidRPr="00D77D31">
        <w:rPr>
          <w:b/>
          <w:bCs/>
          <w:sz w:val="24"/>
          <w:szCs w:val="24"/>
        </w:rPr>
        <w:t>4</w:t>
      </w:r>
      <w:r w:rsidRPr="00D77D31">
        <w:rPr>
          <w:b/>
          <w:bCs/>
          <w:sz w:val="24"/>
          <w:szCs w:val="24"/>
        </w:rPr>
        <w:t>、验收范围</w:t>
      </w:r>
    </w:p>
    <w:p w:rsidR="0018543F" w:rsidRPr="00D77D31" w:rsidRDefault="00026C47" w:rsidP="00D77D31">
      <w:pPr>
        <w:adjustRightInd w:val="0"/>
        <w:snapToGrid w:val="0"/>
        <w:spacing w:line="490" w:lineRule="exact"/>
        <w:ind w:firstLineChars="200" w:firstLine="480"/>
        <w:rPr>
          <w:sz w:val="24"/>
        </w:rPr>
      </w:pPr>
      <w:r w:rsidRPr="00D77D31">
        <w:rPr>
          <w:kern w:val="0"/>
          <w:sz w:val="24"/>
        </w:rPr>
        <w:t>截止</w:t>
      </w:r>
      <w:r w:rsidRPr="00D77D31">
        <w:rPr>
          <w:kern w:val="0"/>
          <w:sz w:val="24"/>
        </w:rPr>
        <w:t>201</w:t>
      </w:r>
      <w:r w:rsidR="0018543F" w:rsidRPr="00D77D31">
        <w:rPr>
          <w:kern w:val="0"/>
          <w:sz w:val="24"/>
        </w:rPr>
        <w:t>7</w:t>
      </w:r>
      <w:r w:rsidRPr="00D77D31">
        <w:rPr>
          <w:kern w:val="0"/>
          <w:sz w:val="24"/>
        </w:rPr>
        <w:t>年</w:t>
      </w:r>
      <w:r w:rsidR="0018543F" w:rsidRPr="00D77D31">
        <w:rPr>
          <w:kern w:val="0"/>
          <w:sz w:val="24"/>
        </w:rPr>
        <w:t>7</w:t>
      </w:r>
      <w:r w:rsidRPr="00D77D31">
        <w:rPr>
          <w:kern w:val="0"/>
          <w:sz w:val="24"/>
        </w:rPr>
        <w:t>月，本项已建成并具备生产能力，</w:t>
      </w:r>
      <w:r w:rsidR="0018543F" w:rsidRPr="00D77D31">
        <w:rPr>
          <w:sz w:val="24"/>
        </w:rPr>
        <w:t>本项目</w:t>
      </w:r>
      <w:r w:rsidR="0018543F" w:rsidRPr="00D77D31">
        <w:rPr>
          <w:sz w:val="24"/>
        </w:rPr>
        <w:t>RTO</w:t>
      </w:r>
      <w:r w:rsidR="0018543F" w:rsidRPr="00D77D31">
        <w:rPr>
          <w:rFonts w:hint="eastAsia"/>
          <w:sz w:val="24"/>
        </w:rPr>
        <w:t>装置</w:t>
      </w:r>
      <w:r w:rsidR="0018543F" w:rsidRPr="00D77D31">
        <w:rPr>
          <w:sz w:val="24"/>
        </w:rPr>
        <w:t>实际建设能力为</w:t>
      </w:r>
      <w:r w:rsidR="0018543F" w:rsidRPr="00D77D31">
        <w:rPr>
          <w:rFonts w:hint="eastAsia"/>
          <w:sz w:val="24"/>
        </w:rPr>
        <w:t>6</w:t>
      </w:r>
      <w:r w:rsidR="0018543F" w:rsidRPr="00D77D31">
        <w:rPr>
          <w:sz w:val="24"/>
        </w:rPr>
        <w:t>0000m</w:t>
      </w:r>
      <w:r w:rsidR="0018543F" w:rsidRPr="00D77D31">
        <w:rPr>
          <w:sz w:val="24"/>
          <w:vertAlign w:val="superscript"/>
        </w:rPr>
        <w:t>3</w:t>
      </w:r>
      <w:r w:rsidR="0018543F" w:rsidRPr="00D77D31">
        <w:rPr>
          <w:sz w:val="24"/>
        </w:rPr>
        <w:t>/h</w:t>
      </w:r>
      <w:r w:rsidR="0018543F" w:rsidRPr="00D77D31">
        <w:rPr>
          <w:sz w:val="24"/>
        </w:rPr>
        <w:t>。</w:t>
      </w:r>
    </w:p>
    <w:p w:rsidR="00026C47" w:rsidRPr="00D77D31" w:rsidRDefault="00642AB3" w:rsidP="00D77D31">
      <w:pPr>
        <w:adjustRightInd w:val="0"/>
        <w:snapToGrid w:val="0"/>
        <w:spacing w:line="490" w:lineRule="exact"/>
        <w:ind w:firstLineChars="200" w:firstLine="480"/>
      </w:pPr>
      <w:r w:rsidRPr="00D77D31">
        <w:rPr>
          <w:kern w:val="0"/>
          <w:sz w:val="24"/>
          <w:szCs w:val="24"/>
        </w:rPr>
        <w:t>徐州</w:t>
      </w:r>
      <w:proofErr w:type="gramStart"/>
      <w:r w:rsidRPr="00D77D31">
        <w:rPr>
          <w:kern w:val="0"/>
          <w:sz w:val="24"/>
          <w:szCs w:val="24"/>
        </w:rPr>
        <w:t>徐测环境</w:t>
      </w:r>
      <w:proofErr w:type="gramEnd"/>
      <w:r w:rsidRPr="00D77D31">
        <w:rPr>
          <w:kern w:val="0"/>
          <w:sz w:val="24"/>
          <w:szCs w:val="24"/>
        </w:rPr>
        <w:t>检测有限公司</w:t>
      </w:r>
      <w:r w:rsidR="00071842" w:rsidRPr="00D77D31">
        <w:rPr>
          <w:sz w:val="24"/>
          <w:szCs w:val="32"/>
        </w:rPr>
        <w:t>于</w:t>
      </w:r>
      <w:r w:rsidR="0018543F" w:rsidRPr="00D77D31">
        <w:rPr>
          <w:sz w:val="24"/>
          <w:szCs w:val="32"/>
        </w:rPr>
        <w:t>2018</w:t>
      </w:r>
      <w:r w:rsidR="0018543F" w:rsidRPr="00D77D31">
        <w:rPr>
          <w:sz w:val="24"/>
          <w:szCs w:val="32"/>
        </w:rPr>
        <w:t>年</w:t>
      </w:r>
      <w:r w:rsidR="0018543F" w:rsidRPr="00D77D31">
        <w:rPr>
          <w:rFonts w:hint="eastAsia"/>
          <w:sz w:val="24"/>
          <w:szCs w:val="32"/>
        </w:rPr>
        <w:t>1</w:t>
      </w:r>
      <w:r w:rsidR="0018543F" w:rsidRPr="00D77D31">
        <w:rPr>
          <w:sz w:val="24"/>
          <w:szCs w:val="32"/>
        </w:rPr>
        <w:t>2</w:t>
      </w:r>
      <w:r w:rsidR="0018543F" w:rsidRPr="00D77D31">
        <w:rPr>
          <w:sz w:val="24"/>
          <w:szCs w:val="32"/>
        </w:rPr>
        <w:t>月</w:t>
      </w:r>
      <w:r w:rsidR="0018543F" w:rsidRPr="00D77D31">
        <w:rPr>
          <w:rFonts w:hint="eastAsia"/>
          <w:sz w:val="24"/>
          <w:szCs w:val="32"/>
        </w:rPr>
        <w:t>0</w:t>
      </w:r>
      <w:r w:rsidR="0018543F" w:rsidRPr="00D77D31">
        <w:rPr>
          <w:sz w:val="24"/>
          <w:szCs w:val="32"/>
        </w:rPr>
        <w:t>6</w:t>
      </w:r>
      <w:r w:rsidR="0018543F" w:rsidRPr="00D77D31">
        <w:rPr>
          <w:sz w:val="24"/>
          <w:szCs w:val="32"/>
        </w:rPr>
        <w:t>日～</w:t>
      </w:r>
      <w:r w:rsidR="0018543F" w:rsidRPr="00D77D31">
        <w:rPr>
          <w:rFonts w:hint="eastAsia"/>
          <w:sz w:val="24"/>
          <w:szCs w:val="32"/>
        </w:rPr>
        <w:t>1</w:t>
      </w:r>
      <w:r w:rsidR="0018543F" w:rsidRPr="00D77D31">
        <w:rPr>
          <w:sz w:val="24"/>
          <w:szCs w:val="32"/>
        </w:rPr>
        <w:t>2</w:t>
      </w:r>
      <w:r w:rsidR="0018543F" w:rsidRPr="00D77D31">
        <w:rPr>
          <w:sz w:val="24"/>
          <w:szCs w:val="32"/>
        </w:rPr>
        <w:t>月</w:t>
      </w:r>
      <w:r w:rsidR="0018543F" w:rsidRPr="00D77D31">
        <w:rPr>
          <w:rFonts w:hint="eastAsia"/>
          <w:sz w:val="24"/>
          <w:szCs w:val="32"/>
        </w:rPr>
        <w:t>0</w:t>
      </w:r>
      <w:r w:rsidR="0018543F" w:rsidRPr="00D77D31">
        <w:rPr>
          <w:sz w:val="24"/>
          <w:szCs w:val="32"/>
        </w:rPr>
        <w:t>8</w:t>
      </w:r>
      <w:r w:rsidR="0018543F" w:rsidRPr="00D77D31">
        <w:rPr>
          <w:sz w:val="24"/>
          <w:szCs w:val="32"/>
        </w:rPr>
        <w:t>日</w:t>
      </w:r>
      <w:r w:rsidR="00026C47" w:rsidRPr="00D77D31">
        <w:rPr>
          <w:sz w:val="24"/>
          <w:szCs w:val="32"/>
        </w:rPr>
        <w:t>、</w:t>
      </w:r>
      <w:r w:rsidR="0018543F" w:rsidRPr="00D77D31">
        <w:rPr>
          <w:sz w:val="24"/>
          <w:szCs w:val="32"/>
        </w:rPr>
        <w:t>2019</w:t>
      </w:r>
      <w:r w:rsidR="0018543F" w:rsidRPr="00D77D31">
        <w:rPr>
          <w:sz w:val="24"/>
          <w:szCs w:val="32"/>
        </w:rPr>
        <w:t>年</w:t>
      </w:r>
      <w:r w:rsidR="0018543F" w:rsidRPr="00D77D31">
        <w:rPr>
          <w:rFonts w:hint="eastAsia"/>
          <w:sz w:val="24"/>
          <w:szCs w:val="32"/>
        </w:rPr>
        <w:t>1</w:t>
      </w:r>
      <w:r w:rsidR="0018543F" w:rsidRPr="00D77D31">
        <w:rPr>
          <w:sz w:val="24"/>
          <w:szCs w:val="32"/>
        </w:rPr>
        <w:lastRenderedPageBreak/>
        <w:t>月</w:t>
      </w:r>
      <w:r w:rsidR="0018543F" w:rsidRPr="00D77D31">
        <w:rPr>
          <w:rFonts w:hint="eastAsia"/>
          <w:sz w:val="24"/>
          <w:szCs w:val="32"/>
        </w:rPr>
        <w:t>1</w:t>
      </w:r>
      <w:r w:rsidR="0018543F" w:rsidRPr="00D77D31">
        <w:rPr>
          <w:sz w:val="24"/>
          <w:szCs w:val="32"/>
        </w:rPr>
        <w:t>7</w:t>
      </w:r>
      <w:r w:rsidR="0018543F" w:rsidRPr="00D77D31">
        <w:rPr>
          <w:sz w:val="24"/>
          <w:szCs w:val="32"/>
        </w:rPr>
        <w:t>日～</w:t>
      </w:r>
      <w:r w:rsidR="0018543F" w:rsidRPr="00D77D31">
        <w:rPr>
          <w:rFonts w:hint="eastAsia"/>
          <w:sz w:val="24"/>
          <w:szCs w:val="32"/>
        </w:rPr>
        <w:t>1</w:t>
      </w:r>
      <w:r w:rsidR="0018543F" w:rsidRPr="00D77D31">
        <w:rPr>
          <w:sz w:val="24"/>
          <w:szCs w:val="32"/>
        </w:rPr>
        <w:t>月</w:t>
      </w:r>
      <w:r w:rsidR="0018543F" w:rsidRPr="00D77D31">
        <w:rPr>
          <w:rFonts w:hint="eastAsia"/>
          <w:sz w:val="24"/>
          <w:szCs w:val="32"/>
        </w:rPr>
        <w:t>1</w:t>
      </w:r>
      <w:r w:rsidR="0018543F" w:rsidRPr="00D77D31">
        <w:rPr>
          <w:sz w:val="24"/>
          <w:szCs w:val="32"/>
        </w:rPr>
        <w:t>8</w:t>
      </w:r>
      <w:r w:rsidR="0018543F" w:rsidRPr="00D77D31">
        <w:rPr>
          <w:sz w:val="24"/>
          <w:szCs w:val="32"/>
        </w:rPr>
        <w:t>日</w:t>
      </w:r>
      <w:r w:rsidR="00026C47" w:rsidRPr="00D77D31">
        <w:rPr>
          <w:sz w:val="24"/>
          <w:szCs w:val="32"/>
        </w:rPr>
        <w:t>对本项目废气、废水、噪声等污染物排放现状及各类环保治理设施的处理能力进行了现场监测。</w:t>
      </w:r>
    </w:p>
    <w:p w:rsidR="00071842" w:rsidRPr="00D77D31" w:rsidRDefault="00071842" w:rsidP="00D77D31">
      <w:pPr>
        <w:adjustRightInd w:val="0"/>
        <w:snapToGrid w:val="0"/>
        <w:spacing w:line="490" w:lineRule="exact"/>
        <w:ind w:firstLineChars="200" w:firstLine="482"/>
        <w:rPr>
          <w:b/>
          <w:sz w:val="24"/>
          <w:szCs w:val="24"/>
        </w:rPr>
      </w:pPr>
      <w:r w:rsidRPr="00D77D31">
        <w:rPr>
          <w:b/>
          <w:sz w:val="24"/>
          <w:szCs w:val="24"/>
        </w:rPr>
        <w:t>二、工程变动情况</w:t>
      </w:r>
    </w:p>
    <w:p w:rsidR="00026C47" w:rsidRPr="00D77D31" w:rsidRDefault="00026C47" w:rsidP="00D77D31">
      <w:pPr>
        <w:adjustRightInd w:val="0"/>
        <w:snapToGrid w:val="0"/>
        <w:spacing w:line="490" w:lineRule="exact"/>
        <w:ind w:firstLineChars="200" w:firstLine="480"/>
        <w:rPr>
          <w:sz w:val="24"/>
          <w:szCs w:val="32"/>
        </w:rPr>
      </w:pPr>
      <w:r w:rsidRPr="00D77D31">
        <w:rPr>
          <w:sz w:val="24"/>
          <w:szCs w:val="32"/>
        </w:rPr>
        <w:t>对照环评报告书及批复，本项目的主要变动内容包括：</w:t>
      </w:r>
    </w:p>
    <w:p w:rsidR="00026C47" w:rsidRPr="00D77D31" w:rsidRDefault="00026C47" w:rsidP="00D77D31">
      <w:pPr>
        <w:adjustRightInd w:val="0"/>
        <w:snapToGrid w:val="0"/>
        <w:spacing w:line="490" w:lineRule="exact"/>
        <w:ind w:firstLineChars="200" w:firstLine="480"/>
        <w:rPr>
          <w:sz w:val="24"/>
          <w:szCs w:val="32"/>
        </w:rPr>
      </w:pPr>
      <w:r w:rsidRPr="00D77D31">
        <w:rPr>
          <w:sz w:val="24"/>
          <w:szCs w:val="32"/>
        </w:rPr>
        <w:t>1</w:t>
      </w:r>
      <w:r w:rsidRPr="00D77D31">
        <w:rPr>
          <w:sz w:val="24"/>
          <w:szCs w:val="32"/>
        </w:rPr>
        <w:t>、</w:t>
      </w:r>
      <w:r w:rsidR="0018543F" w:rsidRPr="00D77D31">
        <w:rPr>
          <w:rFonts w:hint="eastAsia"/>
          <w:sz w:val="24"/>
          <w:szCs w:val="32"/>
        </w:rPr>
        <w:t>处理能力由</w:t>
      </w:r>
      <w:r w:rsidR="0018543F" w:rsidRPr="00D77D31">
        <w:rPr>
          <w:rFonts w:hint="eastAsia"/>
          <w:sz w:val="24"/>
          <w:szCs w:val="32"/>
        </w:rPr>
        <w:t>50000m</w:t>
      </w:r>
      <w:r w:rsidR="0018543F" w:rsidRPr="00D77D31">
        <w:rPr>
          <w:rFonts w:hint="eastAsia"/>
          <w:sz w:val="24"/>
          <w:szCs w:val="32"/>
          <w:vertAlign w:val="superscript"/>
        </w:rPr>
        <w:t>3</w:t>
      </w:r>
      <w:r w:rsidR="0018543F" w:rsidRPr="00D77D31">
        <w:rPr>
          <w:rFonts w:hint="eastAsia"/>
          <w:sz w:val="24"/>
          <w:szCs w:val="32"/>
        </w:rPr>
        <w:t>/h</w:t>
      </w:r>
      <w:r w:rsidR="0018543F" w:rsidRPr="00D77D31">
        <w:rPr>
          <w:rFonts w:hint="eastAsia"/>
          <w:sz w:val="24"/>
          <w:szCs w:val="32"/>
        </w:rPr>
        <w:t>增加至</w:t>
      </w:r>
      <w:r w:rsidR="0018543F" w:rsidRPr="00D77D31">
        <w:rPr>
          <w:rFonts w:hint="eastAsia"/>
          <w:sz w:val="24"/>
          <w:szCs w:val="32"/>
        </w:rPr>
        <w:t>60000m</w:t>
      </w:r>
      <w:r w:rsidR="0018543F" w:rsidRPr="00D77D31">
        <w:rPr>
          <w:rFonts w:hint="eastAsia"/>
          <w:sz w:val="24"/>
          <w:szCs w:val="32"/>
          <w:vertAlign w:val="superscript"/>
        </w:rPr>
        <w:t>3</w:t>
      </w:r>
      <w:r w:rsidR="0018543F" w:rsidRPr="00D77D31">
        <w:rPr>
          <w:rFonts w:hint="eastAsia"/>
          <w:sz w:val="24"/>
          <w:szCs w:val="32"/>
        </w:rPr>
        <w:t>/h</w:t>
      </w:r>
      <w:r w:rsidRPr="00D77D31">
        <w:rPr>
          <w:sz w:val="24"/>
          <w:szCs w:val="32"/>
        </w:rPr>
        <w:t>。</w:t>
      </w:r>
    </w:p>
    <w:p w:rsidR="00071842" w:rsidRPr="00D77D31" w:rsidRDefault="00B13E35" w:rsidP="00D77D31">
      <w:pPr>
        <w:adjustRightInd w:val="0"/>
        <w:snapToGrid w:val="0"/>
        <w:spacing w:line="490" w:lineRule="exact"/>
        <w:ind w:firstLineChars="200" w:firstLine="482"/>
        <w:rPr>
          <w:sz w:val="24"/>
          <w:szCs w:val="32"/>
        </w:rPr>
      </w:pPr>
      <w:r w:rsidRPr="00D77D31">
        <w:rPr>
          <w:b/>
          <w:sz w:val="24"/>
          <w:szCs w:val="32"/>
        </w:rPr>
        <w:t>对照《关于加强建设项目重大变动环评管理的通知》（苏环办</w:t>
      </w:r>
      <w:r w:rsidRPr="00D77D31">
        <w:rPr>
          <w:b/>
          <w:sz w:val="24"/>
          <w:szCs w:val="32"/>
        </w:rPr>
        <w:t>[2015]256</w:t>
      </w:r>
      <w:r w:rsidRPr="00D77D31">
        <w:rPr>
          <w:b/>
          <w:sz w:val="24"/>
          <w:szCs w:val="32"/>
        </w:rPr>
        <w:t>号）中</w:t>
      </w:r>
      <w:r w:rsidRPr="00D77D31">
        <w:rPr>
          <w:b/>
          <w:sz w:val="24"/>
          <w:szCs w:val="32"/>
        </w:rPr>
        <w:t>“</w:t>
      </w:r>
      <w:r w:rsidRPr="00D77D31">
        <w:rPr>
          <w:b/>
          <w:sz w:val="24"/>
          <w:szCs w:val="32"/>
        </w:rPr>
        <w:t>其他工业类建设项目重大变动清单</w:t>
      </w:r>
      <w:r w:rsidRPr="00D77D31">
        <w:rPr>
          <w:b/>
          <w:sz w:val="24"/>
          <w:szCs w:val="32"/>
        </w:rPr>
        <w:t>”</w:t>
      </w:r>
      <w:r w:rsidRPr="00D77D31">
        <w:rPr>
          <w:b/>
          <w:sz w:val="24"/>
          <w:szCs w:val="32"/>
        </w:rPr>
        <w:t>，本项目不属于重大变动，纳入竣工环境保护验收管理。</w:t>
      </w:r>
    </w:p>
    <w:p w:rsidR="00071842" w:rsidRPr="00D77D31" w:rsidRDefault="00071842" w:rsidP="00D77D31">
      <w:pPr>
        <w:adjustRightInd w:val="0"/>
        <w:snapToGrid w:val="0"/>
        <w:spacing w:line="490" w:lineRule="exact"/>
        <w:ind w:firstLineChars="200" w:firstLine="482"/>
        <w:outlineLvl w:val="0"/>
        <w:rPr>
          <w:b/>
          <w:sz w:val="24"/>
          <w:szCs w:val="24"/>
        </w:rPr>
      </w:pPr>
      <w:r w:rsidRPr="00D77D31">
        <w:rPr>
          <w:b/>
          <w:sz w:val="24"/>
          <w:szCs w:val="24"/>
        </w:rPr>
        <w:t>三、</w:t>
      </w:r>
      <w:r w:rsidRPr="00D77D31">
        <w:rPr>
          <w:b/>
          <w:bCs/>
          <w:sz w:val="24"/>
          <w:szCs w:val="30"/>
        </w:rPr>
        <w:t>污染防治措施落实情况以及验收监测结果</w:t>
      </w:r>
    </w:p>
    <w:p w:rsidR="00071842" w:rsidRPr="00D77D31" w:rsidRDefault="00071842" w:rsidP="00D77D31">
      <w:pPr>
        <w:adjustRightInd w:val="0"/>
        <w:snapToGrid w:val="0"/>
        <w:spacing w:line="490" w:lineRule="exact"/>
        <w:ind w:firstLineChars="200" w:firstLine="482"/>
        <w:rPr>
          <w:b/>
          <w:sz w:val="24"/>
          <w:szCs w:val="24"/>
        </w:rPr>
      </w:pPr>
      <w:r w:rsidRPr="00D77D31">
        <w:rPr>
          <w:b/>
          <w:sz w:val="24"/>
          <w:szCs w:val="24"/>
        </w:rPr>
        <w:t>（一</w:t>
      </w:r>
      <w:r w:rsidR="006A2F91" w:rsidRPr="00D77D31">
        <w:rPr>
          <w:b/>
          <w:sz w:val="24"/>
          <w:szCs w:val="24"/>
        </w:rPr>
        <w:t>）废水</w:t>
      </w:r>
    </w:p>
    <w:p w:rsidR="00B13E35" w:rsidRPr="00D77D31" w:rsidRDefault="00B13E35" w:rsidP="00D77D31">
      <w:pPr>
        <w:widowControl/>
        <w:adjustRightInd w:val="0"/>
        <w:snapToGrid w:val="0"/>
        <w:spacing w:line="490" w:lineRule="exact"/>
        <w:ind w:firstLineChars="200" w:firstLine="482"/>
        <w:rPr>
          <w:b/>
          <w:bCs/>
          <w:sz w:val="24"/>
          <w:szCs w:val="24"/>
        </w:rPr>
      </w:pPr>
      <w:r w:rsidRPr="00D77D31">
        <w:rPr>
          <w:b/>
          <w:bCs/>
          <w:sz w:val="24"/>
          <w:szCs w:val="24"/>
        </w:rPr>
        <w:t>1</w:t>
      </w:r>
      <w:r w:rsidRPr="00D77D31">
        <w:rPr>
          <w:b/>
          <w:bCs/>
          <w:sz w:val="24"/>
          <w:szCs w:val="24"/>
        </w:rPr>
        <w:t>、环评要求：</w:t>
      </w:r>
    </w:p>
    <w:p w:rsidR="00D77D31" w:rsidRPr="00D77D31" w:rsidRDefault="00D77D31" w:rsidP="00D77D31">
      <w:pPr>
        <w:widowControl/>
        <w:adjustRightInd w:val="0"/>
        <w:snapToGrid w:val="0"/>
        <w:spacing w:line="490" w:lineRule="exact"/>
        <w:ind w:firstLineChars="200" w:firstLine="480"/>
        <w:rPr>
          <w:rFonts w:hint="eastAsia"/>
          <w:bCs/>
          <w:sz w:val="24"/>
          <w:szCs w:val="24"/>
        </w:rPr>
      </w:pPr>
      <w:r w:rsidRPr="00D77D31">
        <w:rPr>
          <w:rFonts w:hint="eastAsia"/>
          <w:bCs/>
          <w:sz w:val="24"/>
          <w:szCs w:val="24"/>
        </w:rPr>
        <w:t>本项目实施过程中，使用</w:t>
      </w:r>
      <w:r w:rsidRPr="00D77D31">
        <w:rPr>
          <w:rFonts w:hint="eastAsia"/>
          <w:bCs/>
          <w:sz w:val="24"/>
          <w:szCs w:val="24"/>
        </w:rPr>
        <w:t>40%</w:t>
      </w:r>
      <w:r w:rsidRPr="00D77D31">
        <w:rPr>
          <w:rFonts w:hint="eastAsia"/>
          <w:bCs/>
          <w:sz w:val="24"/>
          <w:szCs w:val="24"/>
        </w:rPr>
        <w:t>碱液调配成</w:t>
      </w:r>
      <w:r w:rsidRPr="00D77D31">
        <w:rPr>
          <w:rFonts w:hint="eastAsia"/>
          <w:bCs/>
          <w:sz w:val="24"/>
          <w:szCs w:val="24"/>
        </w:rPr>
        <w:t>pH</w:t>
      </w:r>
      <w:r w:rsidRPr="00D77D31">
        <w:rPr>
          <w:rFonts w:hint="eastAsia"/>
          <w:bCs/>
          <w:sz w:val="24"/>
          <w:szCs w:val="24"/>
        </w:rPr>
        <w:t>为</w:t>
      </w:r>
      <w:r w:rsidRPr="00D77D31">
        <w:rPr>
          <w:rFonts w:hint="eastAsia"/>
          <w:bCs/>
          <w:sz w:val="24"/>
          <w:szCs w:val="24"/>
        </w:rPr>
        <w:t>7.5</w:t>
      </w:r>
      <w:r w:rsidRPr="00D77D31">
        <w:rPr>
          <w:rFonts w:hint="eastAsia"/>
          <w:bCs/>
          <w:sz w:val="24"/>
          <w:szCs w:val="24"/>
        </w:rPr>
        <w:t>的稀</w:t>
      </w:r>
      <w:proofErr w:type="gramStart"/>
      <w:r w:rsidRPr="00D77D31">
        <w:rPr>
          <w:rFonts w:hint="eastAsia"/>
          <w:bCs/>
          <w:sz w:val="24"/>
          <w:szCs w:val="24"/>
        </w:rPr>
        <w:t>碱液再</w:t>
      </w:r>
      <w:proofErr w:type="gramEnd"/>
      <w:r w:rsidRPr="00D77D31">
        <w:rPr>
          <w:rFonts w:hint="eastAsia"/>
          <w:bCs/>
          <w:sz w:val="24"/>
          <w:szCs w:val="24"/>
        </w:rPr>
        <w:t>进行喷淋，喷淋后的</w:t>
      </w:r>
      <w:proofErr w:type="gramStart"/>
      <w:r w:rsidRPr="00D77D31">
        <w:rPr>
          <w:rFonts w:hint="eastAsia"/>
          <w:bCs/>
          <w:sz w:val="24"/>
          <w:szCs w:val="24"/>
        </w:rPr>
        <w:t>废液再</w:t>
      </w:r>
      <w:proofErr w:type="gramEnd"/>
      <w:r w:rsidRPr="00D77D31">
        <w:rPr>
          <w:rFonts w:hint="eastAsia"/>
          <w:bCs/>
          <w:sz w:val="24"/>
          <w:szCs w:val="24"/>
        </w:rPr>
        <w:t>进入循环水池，与</w:t>
      </w:r>
      <w:r w:rsidRPr="00D77D31">
        <w:rPr>
          <w:rFonts w:hint="eastAsia"/>
          <w:bCs/>
          <w:sz w:val="24"/>
          <w:szCs w:val="24"/>
        </w:rPr>
        <w:t>40%</w:t>
      </w:r>
      <w:r w:rsidRPr="00D77D31">
        <w:rPr>
          <w:rFonts w:hint="eastAsia"/>
          <w:bCs/>
          <w:sz w:val="24"/>
          <w:szCs w:val="24"/>
        </w:rPr>
        <w:t>碱液进行配比，使碱液</w:t>
      </w:r>
      <w:r w:rsidRPr="00D77D31">
        <w:rPr>
          <w:rFonts w:hint="eastAsia"/>
          <w:bCs/>
          <w:sz w:val="24"/>
          <w:szCs w:val="24"/>
        </w:rPr>
        <w:t>pH</w:t>
      </w:r>
      <w:r w:rsidRPr="00D77D31">
        <w:rPr>
          <w:rFonts w:hint="eastAsia"/>
          <w:bCs/>
          <w:sz w:val="24"/>
          <w:szCs w:val="24"/>
        </w:rPr>
        <w:t>值始终保持</w:t>
      </w:r>
      <w:r w:rsidRPr="00D77D31">
        <w:rPr>
          <w:rFonts w:hint="eastAsia"/>
          <w:bCs/>
          <w:sz w:val="24"/>
          <w:szCs w:val="24"/>
        </w:rPr>
        <w:t>7.5</w:t>
      </w:r>
      <w:r w:rsidRPr="00D77D31">
        <w:rPr>
          <w:rFonts w:hint="eastAsia"/>
          <w:bCs/>
          <w:sz w:val="24"/>
          <w:szCs w:val="24"/>
        </w:rPr>
        <w:t>再由泵打入碱液喷淋塔。由于碱液喷淋过程中与废气中的酸性气体反应生成盐类，因此，随着废气的不断吸收，喷淋废液中盐分浓度不断增加，当碱液吸收废水中盐分浓度达到</w:t>
      </w:r>
      <w:r w:rsidRPr="00D77D31">
        <w:rPr>
          <w:rFonts w:hint="eastAsia"/>
          <w:bCs/>
          <w:sz w:val="24"/>
          <w:szCs w:val="24"/>
        </w:rPr>
        <w:t>20%</w:t>
      </w:r>
      <w:r w:rsidRPr="00D77D31">
        <w:rPr>
          <w:rFonts w:hint="eastAsia"/>
          <w:bCs/>
          <w:sz w:val="24"/>
          <w:szCs w:val="24"/>
        </w:rPr>
        <w:t>后进入现有</w:t>
      </w:r>
      <w:r w:rsidRPr="00D77D31">
        <w:rPr>
          <w:rFonts w:hint="eastAsia"/>
          <w:bCs/>
          <w:sz w:val="24"/>
          <w:szCs w:val="24"/>
        </w:rPr>
        <w:t>MVR</w:t>
      </w:r>
      <w:r w:rsidRPr="00D77D31">
        <w:rPr>
          <w:rFonts w:hint="eastAsia"/>
          <w:bCs/>
          <w:sz w:val="24"/>
          <w:szCs w:val="24"/>
        </w:rPr>
        <w:t>（除盐设备）除盐后进入现有厂区污水站预处理达标后经截污管网排入新沂经济开发区污水处理厂进一步处理。</w:t>
      </w:r>
    </w:p>
    <w:p w:rsidR="00B13E35" w:rsidRPr="00D77D31" w:rsidRDefault="00B13E35" w:rsidP="00D77D31">
      <w:pPr>
        <w:widowControl/>
        <w:adjustRightInd w:val="0"/>
        <w:snapToGrid w:val="0"/>
        <w:spacing w:line="490" w:lineRule="exact"/>
        <w:ind w:firstLineChars="200" w:firstLine="482"/>
        <w:rPr>
          <w:b/>
          <w:bCs/>
          <w:sz w:val="24"/>
          <w:szCs w:val="24"/>
        </w:rPr>
      </w:pPr>
      <w:r w:rsidRPr="00D77D31">
        <w:rPr>
          <w:b/>
          <w:bCs/>
          <w:sz w:val="24"/>
          <w:szCs w:val="24"/>
        </w:rPr>
        <w:t>2</w:t>
      </w:r>
      <w:r w:rsidRPr="00D77D31">
        <w:rPr>
          <w:b/>
          <w:bCs/>
          <w:sz w:val="24"/>
          <w:szCs w:val="24"/>
        </w:rPr>
        <w:t>、实际建设情况：</w:t>
      </w:r>
    </w:p>
    <w:p w:rsidR="00D77D31" w:rsidRPr="00D77D31" w:rsidRDefault="00D77D31" w:rsidP="00D77D31">
      <w:pPr>
        <w:adjustRightInd w:val="0"/>
        <w:snapToGrid w:val="0"/>
        <w:spacing w:line="490" w:lineRule="exact"/>
        <w:ind w:firstLineChars="200" w:firstLine="480"/>
        <w:rPr>
          <w:rFonts w:hint="eastAsia"/>
          <w:bCs/>
          <w:sz w:val="24"/>
          <w:szCs w:val="24"/>
        </w:rPr>
      </w:pPr>
      <w:r w:rsidRPr="00D77D31">
        <w:rPr>
          <w:rFonts w:hint="eastAsia"/>
          <w:bCs/>
          <w:sz w:val="24"/>
          <w:szCs w:val="24"/>
        </w:rPr>
        <w:t>根据现场调查，烯</w:t>
      </w:r>
      <w:proofErr w:type="gramStart"/>
      <w:r w:rsidRPr="00D77D31">
        <w:rPr>
          <w:rFonts w:hint="eastAsia"/>
          <w:bCs/>
          <w:sz w:val="24"/>
          <w:szCs w:val="24"/>
        </w:rPr>
        <w:t>啶</w:t>
      </w:r>
      <w:proofErr w:type="gramEnd"/>
      <w:r w:rsidRPr="00D77D31">
        <w:rPr>
          <w:rFonts w:hint="eastAsia"/>
          <w:bCs/>
          <w:sz w:val="24"/>
          <w:szCs w:val="24"/>
        </w:rPr>
        <w:t>虫</w:t>
      </w:r>
      <w:proofErr w:type="gramStart"/>
      <w:r w:rsidRPr="00D77D31">
        <w:rPr>
          <w:rFonts w:hint="eastAsia"/>
          <w:bCs/>
          <w:sz w:val="24"/>
          <w:szCs w:val="24"/>
        </w:rPr>
        <w:t>胺项目</w:t>
      </w:r>
      <w:proofErr w:type="gramEnd"/>
      <w:r w:rsidRPr="00D77D31">
        <w:rPr>
          <w:rFonts w:hint="eastAsia"/>
          <w:bCs/>
          <w:sz w:val="24"/>
          <w:szCs w:val="24"/>
        </w:rPr>
        <w:t>已建有蒸发脱盐装置，目前烯</w:t>
      </w:r>
      <w:proofErr w:type="gramStart"/>
      <w:r w:rsidRPr="00D77D31">
        <w:rPr>
          <w:rFonts w:hint="eastAsia"/>
          <w:bCs/>
          <w:sz w:val="24"/>
          <w:szCs w:val="24"/>
        </w:rPr>
        <w:t>啶</w:t>
      </w:r>
      <w:proofErr w:type="gramEnd"/>
      <w:r w:rsidRPr="00D77D31">
        <w:rPr>
          <w:rFonts w:hint="eastAsia"/>
          <w:bCs/>
          <w:sz w:val="24"/>
          <w:szCs w:val="24"/>
        </w:rPr>
        <w:t>虫</w:t>
      </w:r>
      <w:proofErr w:type="gramStart"/>
      <w:r w:rsidRPr="00D77D31">
        <w:rPr>
          <w:rFonts w:hint="eastAsia"/>
          <w:bCs/>
          <w:sz w:val="24"/>
          <w:szCs w:val="24"/>
        </w:rPr>
        <w:t>胺项目</w:t>
      </w:r>
      <w:proofErr w:type="gramEnd"/>
      <w:r w:rsidRPr="00D77D31">
        <w:rPr>
          <w:rFonts w:hint="eastAsia"/>
          <w:bCs/>
          <w:sz w:val="24"/>
          <w:szCs w:val="24"/>
        </w:rPr>
        <w:t>处于停产状态，蒸发脱盐装置可以用于本项目含盐废水的处理；厂区内已建设</w:t>
      </w:r>
      <w:r w:rsidRPr="00D77D31">
        <w:rPr>
          <w:rFonts w:hint="eastAsia"/>
          <w:bCs/>
          <w:sz w:val="24"/>
          <w:szCs w:val="24"/>
        </w:rPr>
        <w:t>1</w:t>
      </w:r>
      <w:r w:rsidRPr="00D77D31">
        <w:rPr>
          <w:rFonts w:hint="eastAsia"/>
          <w:bCs/>
          <w:sz w:val="24"/>
          <w:szCs w:val="24"/>
        </w:rPr>
        <w:t>座厂区污水处理站，处理工艺为“调节池—厌氧—缺氧—好养—生化—物化沉淀”，处理规模为</w:t>
      </w:r>
      <w:r w:rsidRPr="00D77D31">
        <w:rPr>
          <w:rFonts w:hint="eastAsia"/>
          <w:bCs/>
          <w:sz w:val="24"/>
          <w:szCs w:val="24"/>
        </w:rPr>
        <w:t>1000m</w:t>
      </w:r>
      <w:r w:rsidRPr="00D77D31">
        <w:rPr>
          <w:rFonts w:hint="eastAsia"/>
          <w:bCs/>
          <w:sz w:val="24"/>
          <w:szCs w:val="24"/>
          <w:vertAlign w:val="superscript"/>
        </w:rPr>
        <w:t>3</w:t>
      </w:r>
      <w:r w:rsidRPr="00D77D31">
        <w:rPr>
          <w:rFonts w:hint="eastAsia"/>
          <w:bCs/>
          <w:sz w:val="24"/>
          <w:szCs w:val="24"/>
        </w:rPr>
        <w:t>/d</w:t>
      </w:r>
      <w:r w:rsidRPr="00D77D31">
        <w:rPr>
          <w:rFonts w:hint="eastAsia"/>
          <w:bCs/>
          <w:sz w:val="24"/>
          <w:szCs w:val="24"/>
        </w:rPr>
        <w:t>（</w:t>
      </w:r>
      <w:r w:rsidRPr="00D77D31">
        <w:rPr>
          <w:rFonts w:hint="eastAsia"/>
          <w:bCs/>
          <w:sz w:val="24"/>
          <w:szCs w:val="24"/>
        </w:rPr>
        <w:t>45m</w:t>
      </w:r>
      <w:r w:rsidRPr="00D77D31">
        <w:rPr>
          <w:rFonts w:hint="eastAsia"/>
          <w:bCs/>
          <w:sz w:val="24"/>
          <w:szCs w:val="24"/>
          <w:vertAlign w:val="superscript"/>
        </w:rPr>
        <w:t>3</w:t>
      </w:r>
      <w:r w:rsidRPr="00D77D31">
        <w:rPr>
          <w:rFonts w:hint="eastAsia"/>
          <w:bCs/>
          <w:sz w:val="24"/>
          <w:szCs w:val="24"/>
        </w:rPr>
        <w:t>/h</w:t>
      </w:r>
      <w:r w:rsidRPr="00D77D31">
        <w:rPr>
          <w:rFonts w:hint="eastAsia"/>
          <w:bCs/>
          <w:sz w:val="24"/>
          <w:szCs w:val="24"/>
        </w:rPr>
        <w:t>），处理后的尾水经“</w:t>
      </w:r>
      <w:proofErr w:type="gramStart"/>
      <w:r w:rsidRPr="00D77D31">
        <w:rPr>
          <w:rFonts w:hint="eastAsia"/>
          <w:bCs/>
          <w:sz w:val="24"/>
          <w:szCs w:val="24"/>
        </w:rPr>
        <w:t>一</w:t>
      </w:r>
      <w:proofErr w:type="gramEnd"/>
      <w:r w:rsidRPr="00D77D31">
        <w:rPr>
          <w:rFonts w:hint="eastAsia"/>
          <w:bCs/>
          <w:sz w:val="24"/>
          <w:szCs w:val="24"/>
        </w:rPr>
        <w:t>企</w:t>
      </w:r>
      <w:proofErr w:type="gramStart"/>
      <w:r w:rsidRPr="00D77D31">
        <w:rPr>
          <w:rFonts w:hint="eastAsia"/>
          <w:bCs/>
          <w:sz w:val="24"/>
          <w:szCs w:val="24"/>
        </w:rPr>
        <w:t>一</w:t>
      </w:r>
      <w:proofErr w:type="gramEnd"/>
      <w:r w:rsidRPr="00D77D31">
        <w:rPr>
          <w:rFonts w:hint="eastAsia"/>
          <w:bCs/>
          <w:sz w:val="24"/>
          <w:szCs w:val="24"/>
        </w:rPr>
        <w:t>管”送至新沂市经济开发区污水处理厂处理。</w:t>
      </w:r>
    </w:p>
    <w:p w:rsidR="00D77D31" w:rsidRPr="00D77D31" w:rsidRDefault="00D77D31" w:rsidP="00D77D31">
      <w:pPr>
        <w:adjustRightInd w:val="0"/>
        <w:snapToGrid w:val="0"/>
        <w:spacing w:line="490" w:lineRule="exact"/>
        <w:ind w:firstLineChars="200" w:firstLine="480"/>
        <w:rPr>
          <w:bCs/>
          <w:sz w:val="24"/>
          <w:szCs w:val="24"/>
        </w:rPr>
      </w:pPr>
      <w:r w:rsidRPr="00D77D31">
        <w:rPr>
          <w:rFonts w:hint="eastAsia"/>
          <w:bCs/>
          <w:sz w:val="24"/>
          <w:szCs w:val="24"/>
        </w:rPr>
        <w:t>验收监测结果表明：验收监测期间，碱液洗涤塔更换的吸收液中全盐量污染物</w:t>
      </w:r>
      <w:proofErr w:type="gramStart"/>
      <w:r w:rsidRPr="00D77D31">
        <w:rPr>
          <w:rFonts w:hint="eastAsia"/>
          <w:bCs/>
          <w:sz w:val="24"/>
          <w:szCs w:val="24"/>
        </w:rPr>
        <w:t>经现有项目蒸盐</w:t>
      </w:r>
      <w:proofErr w:type="gramEnd"/>
      <w:r w:rsidRPr="00D77D31">
        <w:rPr>
          <w:rFonts w:hint="eastAsia"/>
          <w:bCs/>
          <w:sz w:val="24"/>
          <w:szCs w:val="24"/>
        </w:rPr>
        <w:t>装置处理后得到大幅度衰减，现有</w:t>
      </w:r>
      <w:proofErr w:type="gramStart"/>
      <w:r w:rsidRPr="00D77D31">
        <w:rPr>
          <w:rFonts w:hint="eastAsia"/>
          <w:bCs/>
          <w:sz w:val="24"/>
          <w:szCs w:val="24"/>
        </w:rPr>
        <w:t>项目蒸盐装置</w:t>
      </w:r>
      <w:proofErr w:type="gramEnd"/>
      <w:r w:rsidRPr="00D77D31">
        <w:rPr>
          <w:rFonts w:hint="eastAsia"/>
          <w:bCs/>
          <w:sz w:val="24"/>
          <w:szCs w:val="24"/>
        </w:rPr>
        <w:t>出水中</w:t>
      </w:r>
      <w:r w:rsidRPr="00D77D31">
        <w:rPr>
          <w:rFonts w:hint="eastAsia"/>
          <w:bCs/>
          <w:sz w:val="24"/>
          <w:szCs w:val="24"/>
        </w:rPr>
        <w:t>pH</w:t>
      </w:r>
      <w:r w:rsidRPr="00D77D31">
        <w:rPr>
          <w:rFonts w:hint="eastAsia"/>
          <w:bCs/>
          <w:sz w:val="24"/>
          <w:szCs w:val="24"/>
        </w:rPr>
        <w:t>值、化学需氧量、氨氮、全盐量的两日日均浓度满足现有项目厂区污水处理站的设计进水标准。</w:t>
      </w:r>
    </w:p>
    <w:p w:rsidR="00D77D31" w:rsidRPr="00D77D31" w:rsidRDefault="00D77D31" w:rsidP="00D77D31">
      <w:pPr>
        <w:pStyle w:val="2"/>
        <w:adjustRightInd w:val="0"/>
        <w:snapToGrid w:val="0"/>
        <w:ind w:firstLine="640"/>
        <w:rPr>
          <w:rFonts w:hint="eastAsia"/>
        </w:rPr>
      </w:pPr>
    </w:p>
    <w:p w:rsidR="00071842" w:rsidRPr="00D77D31" w:rsidRDefault="00071842" w:rsidP="00D77D31">
      <w:pPr>
        <w:adjustRightInd w:val="0"/>
        <w:snapToGrid w:val="0"/>
        <w:spacing w:line="490" w:lineRule="exact"/>
        <w:ind w:firstLineChars="200" w:firstLine="482"/>
        <w:rPr>
          <w:b/>
          <w:sz w:val="24"/>
          <w:szCs w:val="24"/>
        </w:rPr>
      </w:pPr>
      <w:r w:rsidRPr="00D77D31">
        <w:rPr>
          <w:b/>
          <w:sz w:val="24"/>
          <w:szCs w:val="24"/>
        </w:rPr>
        <w:lastRenderedPageBreak/>
        <w:t>（二</w:t>
      </w:r>
      <w:r w:rsidR="006A2F91" w:rsidRPr="00D77D31">
        <w:rPr>
          <w:b/>
          <w:sz w:val="24"/>
          <w:szCs w:val="24"/>
        </w:rPr>
        <w:t>）废气</w:t>
      </w:r>
    </w:p>
    <w:p w:rsidR="00071842" w:rsidRPr="00D77D31" w:rsidRDefault="00071842" w:rsidP="00D77D31">
      <w:pPr>
        <w:tabs>
          <w:tab w:val="left" w:pos="1170"/>
        </w:tabs>
        <w:adjustRightInd w:val="0"/>
        <w:snapToGrid w:val="0"/>
        <w:spacing w:line="490" w:lineRule="exact"/>
        <w:ind w:firstLineChars="200" w:firstLine="482"/>
        <w:rPr>
          <w:b/>
          <w:bCs/>
          <w:sz w:val="24"/>
          <w:szCs w:val="24"/>
        </w:rPr>
      </w:pPr>
      <w:r w:rsidRPr="00D77D31">
        <w:rPr>
          <w:b/>
          <w:bCs/>
          <w:sz w:val="24"/>
          <w:szCs w:val="24"/>
        </w:rPr>
        <w:t>1</w:t>
      </w:r>
      <w:r w:rsidRPr="00D77D31">
        <w:rPr>
          <w:b/>
          <w:bCs/>
          <w:sz w:val="24"/>
          <w:szCs w:val="24"/>
        </w:rPr>
        <w:t>、环评及批复要求</w:t>
      </w:r>
    </w:p>
    <w:p w:rsidR="00B13E35" w:rsidRPr="00D77D31" w:rsidRDefault="00D77D31" w:rsidP="00D77D31">
      <w:pPr>
        <w:widowControl/>
        <w:adjustRightInd w:val="0"/>
        <w:snapToGrid w:val="0"/>
        <w:spacing w:line="490" w:lineRule="exact"/>
        <w:ind w:firstLineChars="200" w:firstLine="480"/>
        <w:rPr>
          <w:kern w:val="0"/>
          <w:sz w:val="24"/>
          <w:szCs w:val="24"/>
        </w:rPr>
      </w:pPr>
      <w:r w:rsidRPr="00D77D31">
        <w:rPr>
          <w:rFonts w:hint="eastAsia"/>
          <w:kern w:val="0"/>
          <w:sz w:val="24"/>
          <w:szCs w:val="24"/>
        </w:rPr>
        <w:t>本项目作为江苏维尤纳特精细化工有限公司废气处理环保工程，本项目蓄热式焚烧炉燃烧废气主要为氮氧化物、少量未燃烧的</w:t>
      </w:r>
      <w:r w:rsidRPr="00D77D31">
        <w:rPr>
          <w:rFonts w:hint="eastAsia"/>
          <w:kern w:val="0"/>
          <w:sz w:val="24"/>
          <w:szCs w:val="24"/>
        </w:rPr>
        <w:t>VOCs</w:t>
      </w:r>
      <w:r w:rsidRPr="00D77D31">
        <w:rPr>
          <w:rFonts w:hint="eastAsia"/>
          <w:kern w:val="0"/>
          <w:sz w:val="24"/>
          <w:szCs w:val="24"/>
        </w:rPr>
        <w:t>废气以及少量氨气，经急冷</w:t>
      </w:r>
      <w:r w:rsidRPr="00D77D31">
        <w:rPr>
          <w:rFonts w:hint="eastAsia"/>
          <w:kern w:val="0"/>
          <w:sz w:val="24"/>
          <w:szCs w:val="24"/>
        </w:rPr>
        <w:t>+</w:t>
      </w:r>
      <w:r w:rsidRPr="00D77D31">
        <w:rPr>
          <w:rFonts w:hint="eastAsia"/>
          <w:kern w:val="0"/>
          <w:sz w:val="24"/>
          <w:szCs w:val="24"/>
        </w:rPr>
        <w:t>碱液洗涤后通过</w:t>
      </w:r>
      <w:r w:rsidRPr="00D77D31">
        <w:rPr>
          <w:rFonts w:hint="eastAsia"/>
          <w:kern w:val="0"/>
          <w:sz w:val="24"/>
          <w:szCs w:val="24"/>
        </w:rPr>
        <w:t>40</w:t>
      </w:r>
      <w:r w:rsidRPr="00D77D31">
        <w:rPr>
          <w:rFonts w:hint="eastAsia"/>
          <w:kern w:val="0"/>
          <w:sz w:val="24"/>
          <w:szCs w:val="24"/>
        </w:rPr>
        <w:t>米高排气筒排放。</w:t>
      </w:r>
    </w:p>
    <w:p w:rsidR="00B13E35" w:rsidRPr="00D77D31" w:rsidRDefault="00B13E35" w:rsidP="00D77D31">
      <w:pPr>
        <w:adjustRightInd w:val="0"/>
        <w:snapToGrid w:val="0"/>
        <w:spacing w:line="490" w:lineRule="exact"/>
        <w:ind w:firstLineChars="200" w:firstLine="482"/>
        <w:rPr>
          <w:b/>
          <w:bCs/>
          <w:sz w:val="24"/>
          <w:szCs w:val="24"/>
        </w:rPr>
      </w:pPr>
      <w:r w:rsidRPr="00D77D31">
        <w:rPr>
          <w:b/>
          <w:bCs/>
          <w:sz w:val="24"/>
          <w:szCs w:val="24"/>
        </w:rPr>
        <w:t>2</w:t>
      </w:r>
      <w:r w:rsidRPr="00D77D31">
        <w:rPr>
          <w:b/>
          <w:bCs/>
          <w:sz w:val="24"/>
          <w:szCs w:val="24"/>
        </w:rPr>
        <w:t>、实际建设情况：</w:t>
      </w:r>
    </w:p>
    <w:p w:rsidR="00D77D31" w:rsidRPr="00D77D31" w:rsidRDefault="00D77D31" w:rsidP="00D77D31">
      <w:pPr>
        <w:adjustRightInd w:val="0"/>
        <w:snapToGrid w:val="0"/>
        <w:spacing w:line="490" w:lineRule="exact"/>
        <w:ind w:firstLineChars="200" w:firstLine="480"/>
        <w:rPr>
          <w:rFonts w:hint="eastAsia"/>
          <w:sz w:val="24"/>
          <w:szCs w:val="24"/>
        </w:rPr>
      </w:pPr>
      <w:r w:rsidRPr="00D77D31">
        <w:rPr>
          <w:rFonts w:hint="eastAsia"/>
          <w:sz w:val="24"/>
          <w:szCs w:val="24"/>
        </w:rPr>
        <w:t>根据现场调查，江苏维尤纳特精细化工有限公司已建设</w:t>
      </w:r>
      <w:r w:rsidRPr="00D77D31">
        <w:rPr>
          <w:rFonts w:hint="eastAsia"/>
          <w:sz w:val="24"/>
          <w:szCs w:val="24"/>
        </w:rPr>
        <w:t>RTO</w:t>
      </w:r>
      <w:r w:rsidRPr="00D77D31">
        <w:rPr>
          <w:rFonts w:hint="eastAsia"/>
          <w:sz w:val="24"/>
          <w:szCs w:val="24"/>
        </w:rPr>
        <w:t>装置及配套的急冷塔和碱液洗涤塔，同时将硫铵装置作为备用装置。</w:t>
      </w:r>
    </w:p>
    <w:p w:rsidR="00D77D31" w:rsidRPr="00D77D31" w:rsidRDefault="00D77D31" w:rsidP="00D77D31">
      <w:pPr>
        <w:adjustRightInd w:val="0"/>
        <w:snapToGrid w:val="0"/>
        <w:spacing w:line="490" w:lineRule="exact"/>
        <w:ind w:firstLineChars="200" w:firstLine="480"/>
        <w:rPr>
          <w:sz w:val="24"/>
          <w:szCs w:val="24"/>
        </w:rPr>
      </w:pPr>
      <w:r w:rsidRPr="00D77D31">
        <w:rPr>
          <w:rFonts w:hint="eastAsia"/>
          <w:sz w:val="24"/>
          <w:szCs w:val="24"/>
        </w:rPr>
        <w:t>收监测结果表明：验收监测期间，本项目有组织废气中的</w:t>
      </w:r>
      <w:r w:rsidRPr="00D77D31">
        <w:rPr>
          <w:rFonts w:hint="eastAsia"/>
          <w:sz w:val="24"/>
          <w:szCs w:val="24"/>
        </w:rPr>
        <w:t>SO2</w:t>
      </w:r>
      <w:r w:rsidRPr="00D77D31">
        <w:rPr>
          <w:rFonts w:hint="eastAsia"/>
          <w:sz w:val="24"/>
          <w:szCs w:val="24"/>
        </w:rPr>
        <w:t>、</w:t>
      </w:r>
      <w:r w:rsidRPr="00D77D31">
        <w:rPr>
          <w:rFonts w:hint="eastAsia"/>
          <w:sz w:val="24"/>
          <w:szCs w:val="24"/>
        </w:rPr>
        <w:t>NOX</w:t>
      </w:r>
      <w:r w:rsidRPr="00D77D31">
        <w:rPr>
          <w:rFonts w:hint="eastAsia"/>
          <w:sz w:val="24"/>
          <w:szCs w:val="24"/>
        </w:rPr>
        <w:t>的排放浓度和排放速率均满足《大气污染物综合排放标准》（</w:t>
      </w:r>
      <w:r w:rsidRPr="00D77D31">
        <w:rPr>
          <w:rFonts w:hint="eastAsia"/>
          <w:sz w:val="24"/>
          <w:szCs w:val="24"/>
        </w:rPr>
        <w:t>GB16297-1996</w:t>
      </w:r>
      <w:r w:rsidRPr="00D77D31">
        <w:rPr>
          <w:rFonts w:hint="eastAsia"/>
          <w:sz w:val="24"/>
          <w:szCs w:val="24"/>
        </w:rPr>
        <w:t>）表</w:t>
      </w:r>
      <w:r w:rsidRPr="00D77D31">
        <w:rPr>
          <w:rFonts w:hint="eastAsia"/>
          <w:sz w:val="24"/>
          <w:szCs w:val="24"/>
        </w:rPr>
        <w:t>2</w:t>
      </w:r>
      <w:r w:rsidRPr="00D77D31">
        <w:rPr>
          <w:rFonts w:hint="eastAsia"/>
          <w:sz w:val="24"/>
          <w:szCs w:val="24"/>
        </w:rPr>
        <w:t>中相关标准限值；氨的排放速率满足《恶臭污染物排放标准》（</w:t>
      </w:r>
      <w:r w:rsidRPr="00D77D31">
        <w:rPr>
          <w:rFonts w:hint="eastAsia"/>
          <w:sz w:val="24"/>
          <w:szCs w:val="24"/>
        </w:rPr>
        <w:t>GB14554-93</w:t>
      </w:r>
      <w:r w:rsidRPr="00D77D31">
        <w:rPr>
          <w:rFonts w:hint="eastAsia"/>
          <w:sz w:val="24"/>
          <w:szCs w:val="24"/>
        </w:rPr>
        <w:t>）表</w:t>
      </w:r>
      <w:r w:rsidRPr="00D77D31">
        <w:rPr>
          <w:rFonts w:hint="eastAsia"/>
          <w:sz w:val="24"/>
          <w:szCs w:val="24"/>
        </w:rPr>
        <w:t>1</w:t>
      </w:r>
      <w:r w:rsidRPr="00D77D31">
        <w:rPr>
          <w:rFonts w:hint="eastAsia"/>
          <w:sz w:val="24"/>
          <w:szCs w:val="24"/>
        </w:rPr>
        <w:t>中相关标准限制；二甲苯的排放浓度和排放速率均满足《化学工业挥发性有机物排放标准》江苏省地方标准（</w:t>
      </w:r>
      <w:r w:rsidRPr="00D77D31">
        <w:rPr>
          <w:rFonts w:hint="eastAsia"/>
          <w:sz w:val="24"/>
          <w:szCs w:val="24"/>
        </w:rPr>
        <w:t>DB32/3151-2016</w:t>
      </w:r>
      <w:r w:rsidRPr="00D77D31">
        <w:rPr>
          <w:rFonts w:hint="eastAsia"/>
          <w:sz w:val="24"/>
          <w:szCs w:val="24"/>
        </w:rPr>
        <w:t>）表</w:t>
      </w:r>
      <w:r w:rsidRPr="00D77D31">
        <w:rPr>
          <w:rFonts w:hint="eastAsia"/>
          <w:sz w:val="24"/>
          <w:szCs w:val="24"/>
        </w:rPr>
        <w:t>1</w:t>
      </w:r>
      <w:r w:rsidRPr="00D77D31">
        <w:rPr>
          <w:rFonts w:hint="eastAsia"/>
          <w:sz w:val="24"/>
          <w:szCs w:val="24"/>
        </w:rPr>
        <w:t>中相关标准限值。</w:t>
      </w:r>
    </w:p>
    <w:p w:rsidR="00D77D31" w:rsidRPr="00D77D31" w:rsidRDefault="00D77D31" w:rsidP="00D77D31">
      <w:pPr>
        <w:adjustRightInd w:val="0"/>
        <w:snapToGrid w:val="0"/>
        <w:spacing w:line="490" w:lineRule="exact"/>
        <w:ind w:firstLineChars="200" w:firstLine="482"/>
        <w:rPr>
          <w:b/>
          <w:sz w:val="24"/>
          <w:szCs w:val="24"/>
        </w:rPr>
      </w:pPr>
      <w:r w:rsidRPr="00D77D31">
        <w:rPr>
          <w:b/>
          <w:sz w:val="24"/>
          <w:szCs w:val="24"/>
        </w:rPr>
        <w:t>（</w:t>
      </w:r>
      <w:r w:rsidRPr="00D77D31">
        <w:rPr>
          <w:rFonts w:hint="eastAsia"/>
          <w:b/>
          <w:sz w:val="24"/>
          <w:szCs w:val="24"/>
        </w:rPr>
        <w:t>三</w:t>
      </w:r>
      <w:r w:rsidRPr="00D77D31">
        <w:rPr>
          <w:b/>
          <w:sz w:val="24"/>
          <w:szCs w:val="24"/>
        </w:rPr>
        <w:t>）</w:t>
      </w:r>
      <w:r w:rsidRPr="00D77D31">
        <w:rPr>
          <w:rFonts w:hint="eastAsia"/>
          <w:b/>
          <w:sz w:val="24"/>
          <w:szCs w:val="24"/>
        </w:rPr>
        <w:t>噪声</w:t>
      </w:r>
    </w:p>
    <w:p w:rsidR="00D77D31" w:rsidRPr="00D77D31" w:rsidRDefault="00D77D31" w:rsidP="00D77D31">
      <w:pPr>
        <w:tabs>
          <w:tab w:val="left" w:pos="1170"/>
        </w:tabs>
        <w:adjustRightInd w:val="0"/>
        <w:snapToGrid w:val="0"/>
        <w:spacing w:line="490" w:lineRule="exact"/>
        <w:ind w:firstLineChars="200" w:firstLine="482"/>
        <w:rPr>
          <w:b/>
          <w:bCs/>
          <w:sz w:val="24"/>
          <w:szCs w:val="24"/>
        </w:rPr>
      </w:pPr>
      <w:r w:rsidRPr="00D77D31">
        <w:rPr>
          <w:b/>
          <w:bCs/>
          <w:sz w:val="24"/>
          <w:szCs w:val="24"/>
        </w:rPr>
        <w:t>1</w:t>
      </w:r>
      <w:r w:rsidRPr="00D77D31">
        <w:rPr>
          <w:b/>
          <w:bCs/>
          <w:sz w:val="24"/>
          <w:szCs w:val="24"/>
        </w:rPr>
        <w:t>、环评及批复要求</w:t>
      </w:r>
    </w:p>
    <w:p w:rsidR="00D77D31" w:rsidRPr="00D77D31" w:rsidRDefault="00D77D31" w:rsidP="00D77D31">
      <w:pPr>
        <w:widowControl/>
        <w:adjustRightInd w:val="0"/>
        <w:snapToGrid w:val="0"/>
        <w:spacing w:line="490" w:lineRule="exact"/>
        <w:ind w:firstLineChars="200" w:firstLine="480"/>
        <w:rPr>
          <w:kern w:val="0"/>
          <w:sz w:val="24"/>
          <w:szCs w:val="24"/>
        </w:rPr>
      </w:pPr>
      <w:r w:rsidRPr="00D77D31">
        <w:rPr>
          <w:rFonts w:hint="eastAsia"/>
          <w:kern w:val="0"/>
          <w:sz w:val="24"/>
          <w:szCs w:val="24"/>
        </w:rPr>
        <w:t>本项目噪声主要来自各种特定的机械设备（风机、各类泵等），通过选取低噪声设备、距离衰减等措施后，可基本消除对环境的影响。</w:t>
      </w:r>
    </w:p>
    <w:p w:rsidR="00D77D31" w:rsidRPr="00D77D31" w:rsidRDefault="00D77D31" w:rsidP="00D77D31">
      <w:pPr>
        <w:adjustRightInd w:val="0"/>
        <w:snapToGrid w:val="0"/>
        <w:spacing w:line="490" w:lineRule="exact"/>
        <w:ind w:firstLineChars="200" w:firstLine="482"/>
        <w:rPr>
          <w:b/>
          <w:bCs/>
          <w:sz w:val="24"/>
          <w:szCs w:val="24"/>
        </w:rPr>
      </w:pPr>
      <w:r w:rsidRPr="00D77D31">
        <w:rPr>
          <w:b/>
          <w:bCs/>
          <w:sz w:val="24"/>
          <w:szCs w:val="24"/>
        </w:rPr>
        <w:t>2</w:t>
      </w:r>
      <w:r w:rsidRPr="00D77D31">
        <w:rPr>
          <w:b/>
          <w:bCs/>
          <w:sz w:val="24"/>
          <w:szCs w:val="24"/>
        </w:rPr>
        <w:t>、实际建设情况：</w:t>
      </w:r>
    </w:p>
    <w:p w:rsidR="00D77D31" w:rsidRPr="00D77D31" w:rsidRDefault="00D77D31" w:rsidP="00D77D31">
      <w:pPr>
        <w:widowControl/>
        <w:adjustRightInd w:val="0"/>
        <w:snapToGrid w:val="0"/>
        <w:spacing w:line="490" w:lineRule="exact"/>
        <w:ind w:firstLineChars="200" w:firstLine="480"/>
        <w:rPr>
          <w:rFonts w:hint="eastAsia"/>
          <w:kern w:val="0"/>
          <w:sz w:val="24"/>
          <w:szCs w:val="24"/>
        </w:rPr>
      </w:pPr>
      <w:r w:rsidRPr="00D77D31">
        <w:rPr>
          <w:rFonts w:hint="eastAsia"/>
          <w:kern w:val="0"/>
          <w:sz w:val="24"/>
          <w:szCs w:val="24"/>
        </w:rPr>
        <w:t>根据现场调查，江苏维尤纳特精细化工有限公司的风机和各</w:t>
      </w:r>
      <w:proofErr w:type="gramStart"/>
      <w:r w:rsidRPr="00D77D31">
        <w:rPr>
          <w:rFonts w:hint="eastAsia"/>
          <w:kern w:val="0"/>
          <w:sz w:val="24"/>
          <w:szCs w:val="24"/>
        </w:rPr>
        <w:t>类泵均选用</w:t>
      </w:r>
      <w:proofErr w:type="gramEnd"/>
      <w:r w:rsidRPr="00D77D31">
        <w:rPr>
          <w:rFonts w:hint="eastAsia"/>
          <w:kern w:val="0"/>
          <w:sz w:val="24"/>
          <w:szCs w:val="24"/>
        </w:rPr>
        <w:t>低噪声设备，并采取基础减振、距离衰减等降噪措施。</w:t>
      </w:r>
    </w:p>
    <w:p w:rsidR="00D77D31" w:rsidRPr="00D77D31" w:rsidRDefault="00D77D31" w:rsidP="00D77D31">
      <w:pPr>
        <w:widowControl/>
        <w:adjustRightInd w:val="0"/>
        <w:snapToGrid w:val="0"/>
        <w:spacing w:line="490" w:lineRule="exact"/>
        <w:ind w:firstLineChars="200" w:firstLine="480"/>
        <w:rPr>
          <w:kern w:val="0"/>
          <w:sz w:val="24"/>
          <w:szCs w:val="24"/>
        </w:rPr>
      </w:pPr>
      <w:r w:rsidRPr="00D77D31">
        <w:rPr>
          <w:rFonts w:hint="eastAsia"/>
          <w:kern w:val="0"/>
          <w:sz w:val="24"/>
          <w:szCs w:val="24"/>
        </w:rPr>
        <w:t>验收监测结果表明：验收监测期间，本项目东、南、西、北厂界</w:t>
      </w:r>
      <w:r w:rsidRPr="00D77D31">
        <w:rPr>
          <w:rFonts w:hint="eastAsia"/>
          <w:kern w:val="0"/>
          <w:sz w:val="24"/>
          <w:szCs w:val="24"/>
        </w:rPr>
        <w:t>4</w:t>
      </w:r>
      <w:r w:rsidRPr="00D77D31">
        <w:rPr>
          <w:rFonts w:hint="eastAsia"/>
          <w:kern w:val="0"/>
          <w:sz w:val="24"/>
          <w:szCs w:val="24"/>
        </w:rPr>
        <w:t>个测点昼间噪声测值在（</w:t>
      </w:r>
      <w:r w:rsidRPr="00D77D31">
        <w:rPr>
          <w:rFonts w:hint="eastAsia"/>
          <w:kern w:val="0"/>
          <w:sz w:val="24"/>
          <w:szCs w:val="24"/>
        </w:rPr>
        <w:t>57.7</w:t>
      </w:r>
      <w:r w:rsidRPr="00D77D31">
        <w:rPr>
          <w:rFonts w:hint="eastAsia"/>
          <w:kern w:val="0"/>
          <w:sz w:val="24"/>
          <w:szCs w:val="24"/>
        </w:rPr>
        <w:t>～</w:t>
      </w:r>
      <w:r w:rsidRPr="00D77D31">
        <w:rPr>
          <w:rFonts w:hint="eastAsia"/>
          <w:kern w:val="0"/>
          <w:sz w:val="24"/>
          <w:szCs w:val="24"/>
        </w:rPr>
        <w:t>59.8</w:t>
      </w:r>
      <w:r w:rsidRPr="00D77D31">
        <w:rPr>
          <w:rFonts w:hint="eastAsia"/>
          <w:kern w:val="0"/>
          <w:sz w:val="24"/>
          <w:szCs w:val="24"/>
        </w:rPr>
        <w:t>）</w:t>
      </w:r>
      <w:r w:rsidRPr="00D77D31">
        <w:rPr>
          <w:rFonts w:hint="eastAsia"/>
          <w:kern w:val="0"/>
          <w:sz w:val="24"/>
          <w:szCs w:val="24"/>
        </w:rPr>
        <w:t>dB(A)</w:t>
      </w:r>
      <w:r w:rsidRPr="00D77D31">
        <w:rPr>
          <w:rFonts w:hint="eastAsia"/>
          <w:kern w:val="0"/>
          <w:sz w:val="24"/>
          <w:szCs w:val="24"/>
        </w:rPr>
        <w:t>，夜间噪声测值在（</w:t>
      </w:r>
      <w:r w:rsidRPr="00D77D31">
        <w:rPr>
          <w:rFonts w:hint="eastAsia"/>
          <w:kern w:val="0"/>
          <w:sz w:val="24"/>
          <w:szCs w:val="24"/>
        </w:rPr>
        <w:t>47.7</w:t>
      </w:r>
      <w:r w:rsidRPr="00D77D31">
        <w:rPr>
          <w:rFonts w:hint="eastAsia"/>
          <w:kern w:val="0"/>
          <w:sz w:val="24"/>
          <w:szCs w:val="24"/>
        </w:rPr>
        <w:t>～</w:t>
      </w:r>
      <w:r w:rsidRPr="00D77D31">
        <w:rPr>
          <w:rFonts w:hint="eastAsia"/>
          <w:kern w:val="0"/>
          <w:sz w:val="24"/>
          <w:szCs w:val="24"/>
        </w:rPr>
        <w:t>49.6</w:t>
      </w:r>
      <w:r w:rsidRPr="00D77D31">
        <w:rPr>
          <w:rFonts w:hint="eastAsia"/>
          <w:kern w:val="0"/>
          <w:sz w:val="24"/>
          <w:szCs w:val="24"/>
        </w:rPr>
        <w:t>）</w:t>
      </w:r>
      <w:r w:rsidRPr="00D77D31">
        <w:rPr>
          <w:rFonts w:hint="eastAsia"/>
          <w:kern w:val="0"/>
          <w:sz w:val="24"/>
          <w:szCs w:val="24"/>
        </w:rPr>
        <w:t>dB(A)</w:t>
      </w:r>
      <w:r w:rsidRPr="00D77D31">
        <w:rPr>
          <w:rFonts w:hint="eastAsia"/>
          <w:kern w:val="0"/>
          <w:sz w:val="24"/>
          <w:szCs w:val="24"/>
        </w:rPr>
        <w:t>。本项目昼间、夜间噪声测量值均能达到《工业企业厂界环境噪声排放标准》（</w:t>
      </w:r>
      <w:r w:rsidRPr="00D77D31">
        <w:rPr>
          <w:rFonts w:hint="eastAsia"/>
          <w:kern w:val="0"/>
          <w:sz w:val="24"/>
          <w:szCs w:val="24"/>
        </w:rPr>
        <w:t>GB12348-2008</w:t>
      </w:r>
      <w:r w:rsidRPr="00D77D31">
        <w:rPr>
          <w:rFonts w:hint="eastAsia"/>
          <w:kern w:val="0"/>
          <w:sz w:val="24"/>
          <w:szCs w:val="24"/>
        </w:rPr>
        <w:t>）</w:t>
      </w:r>
      <w:r w:rsidRPr="00D77D31">
        <w:rPr>
          <w:rFonts w:hint="eastAsia"/>
          <w:kern w:val="0"/>
          <w:sz w:val="24"/>
          <w:szCs w:val="24"/>
        </w:rPr>
        <w:t>3</w:t>
      </w:r>
      <w:r w:rsidRPr="00D77D31">
        <w:rPr>
          <w:rFonts w:hint="eastAsia"/>
          <w:kern w:val="0"/>
          <w:sz w:val="24"/>
          <w:szCs w:val="24"/>
        </w:rPr>
        <w:t>类标准要求。</w:t>
      </w:r>
    </w:p>
    <w:p w:rsidR="00B13E35" w:rsidRPr="00D77D31" w:rsidRDefault="00D77D31" w:rsidP="00D77D31">
      <w:pPr>
        <w:widowControl/>
        <w:adjustRightInd w:val="0"/>
        <w:snapToGrid w:val="0"/>
        <w:spacing w:line="490" w:lineRule="exact"/>
        <w:ind w:firstLineChars="200" w:firstLine="482"/>
        <w:rPr>
          <w:b/>
          <w:sz w:val="24"/>
          <w:szCs w:val="24"/>
        </w:rPr>
      </w:pPr>
      <w:r w:rsidRPr="00D77D31">
        <w:rPr>
          <w:rFonts w:hint="eastAsia"/>
          <w:b/>
          <w:sz w:val="24"/>
        </w:rPr>
        <w:t>四、</w:t>
      </w:r>
      <w:r w:rsidRPr="00D77D31">
        <w:rPr>
          <w:rFonts w:hint="eastAsia"/>
          <w:b/>
          <w:sz w:val="24"/>
          <w:szCs w:val="24"/>
        </w:rPr>
        <w:t>排污口</w:t>
      </w:r>
      <w:r w:rsidRPr="00D77D31">
        <w:rPr>
          <w:b/>
          <w:sz w:val="24"/>
          <w:szCs w:val="24"/>
        </w:rPr>
        <w:t>规范化设置</w:t>
      </w:r>
    </w:p>
    <w:p w:rsidR="00B13E35" w:rsidRPr="00D77D31" w:rsidRDefault="00B13E35" w:rsidP="00D77D31">
      <w:pPr>
        <w:adjustRightInd w:val="0"/>
        <w:snapToGrid w:val="0"/>
        <w:spacing w:line="490" w:lineRule="exact"/>
        <w:ind w:firstLineChars="200" w:firstLine="482"/>
        <w:rPr>
          <w:b/>
          <w:sz w:val="24"/>
          <w:szCs w:val="24"/>
        </w:rPr>
      </w:pPr>
      <w:r w:rsidRPr="00D77D31">
        <w:rPr>
          <w:b/>
          <w:sz w:val="24"/>
          <w:szCs w:val="24"/>
        </w:rPr>
        <w:t>1</w:t>
      </w:r>
      <w:r w:rsidRPr="00D77D31">
        <w:rPr>
          <w:b/>
          <w:sz w:val="24"/>
          <w:szCs w:val="24"/>
        </w:rPr>
        <w:t>、环评要求：</w:t>
      </w:r>
    </w:p>
    <w:p w:rsidR="00540FD0" w:rsidRPr="00D77D31" w:rsidRDefault="00D77D31" w:rsidP="00D77D31">
      <w:pPr>
        <w:adjustRightInd w:val="0"/>
        <w:snapToGrid w:val="0"/>
        <w:spacing w:line="490" w:lineRule="exact"/>
        <w:ind w:firstLineChars="200" w:firstLine="480"/>
      </w:pPr>
      <w:r w:rsidRPr="00D77D31">
        <w:rPr>
          <w:rFonts w:hint="eastAsia"/>
          <w:sz w:val="24"/>
          <w:szCs w:val="24"/>
        </w:rPr>
        <w:t>按照《江苏省排污口设置及规范化整治管理办法》和《报告表</w:t>
      </w:r>
      <w:r w:rsidRPr="00D77D31">
        <w:rPr>
          <w:rFonts w:hint="eastAsia"/>
          <w:sz w:val="24"/>
          <w:szCs w:val="24"/>
        </w:rPr>
        <w:t>+</w:t>
      </w:r>
      <w:r w:rsidRPr="00D77D31">
        <w:rPr>
          <w:rFonts w:hint="eastAsia"/>
          <w:sz w:val="24"/>
          <w:szCs w:val="24"/>
        </w:rPr>
        <w:t>大气专项》要求规范化设计、建设各类排污口，设置废水、废气、噪声监测采样点和环境保</w:t>
      </w:r>
      <w:r w:rsidRPr="00D77D31">
        <w:rPr>
          <w:rFonts w:hint="eastAsia"/>
          <w:sz w:val="24"/>
          <w:szCs w:val="24"/>
        </w:rPr>
        <w:lastRenderedPageBreak/>
        <w:t>护图形标志，落实</w:t>
      </w:r>
      <w:r w:rsidRPr="00D77D31">
        <w:rPr>
          <w:rFonts w:hint="eastAsia"/>
          <w:sz w:val="24"/>
          <w:szCs w:val="24"/>
        </w:rPr>
        <w:t>SO</w:t>
      </w:r>
      <w:r w:rsidRPr="00D77D31">
        <w:rPr>
          <w:rFonts w:hint="eastAsia"/>
          <w:sz w:val="24"/>
          <w:szCs w:val="24"/>
          <w:vertAlign w:val="subscript"/>
        </w:rPr>
        <w:t>2</w:t>
      </w:r>
      <w:r w:rsidRPr="00D77D31">
        <w:rPr>
          <w:rFonts w:hint="eastAsia"/>
          <w:sz w:val="24"/>
          <w:szCs w:val="24"/>
        </w:rPr>
        <w:t>、</w:t>
      </w:r>
      <w:r w:rsidRPr="00D77D31">
        <w:rPr>
          <w:rFonts w:hint="eastAsia"/>
          <w:sz w:val="24"/>
          <w:szCs w:val="24"/>
        </w:rPr>
        <w:t>NO</w:t>
      </w:r>
      <w:r w:rsidRPr="00D77D31">
        <w:rPr>
          <w:rFonts w:hint="eastAsia"/>
          <w:sz w:val="24"/>
          <w:szCs w:val="24"/>
          <w:vertAlign w:val="subscript"/>
        </w:rPr>
        <w:t>X</w:t>
      </w:r>
      <w:r w:rsidRPr="00D77D31">
        <w:rPr>
          <w:rFonts w:hint="eastAsia"/>
          <w:sz w:val="24"/>
          <w:szCs w:val="24"/>
        </w:rPr>
        <w:t>等污染物在线监控措施。本项目利用厂区现有污水及雨水排放口，全厂废水排放口数量保持不变。按照《江苏省重点行业挥发性有机物污染控制指南》规定，须对蓄热式焚烧炉的焚烧温度实施在线监控，温度记录至少保存</w:t>
      </w:r>
      <w:r w:rsidRPr="00D77D31">
        <w:rPr>
          <w:rFonts w:hint="eastAsia"/>
          <w:sz w:val="24"/>
          <w:szCs w:val="24"/>
        </w:rPr>
        <w:t>3</w:t>
      </w:r>
      <w:r w:rsidRPr="00D77D31">
        <w:rPr>
          <w:rFonts w:hint="eastAsia"/>
          <w:sz w:val="24"/>
          <w:szCs w:val="24"/>
        </w:rPr>
        <w:t>年，并与我局联网，如未联网的应每月向我局报送温度曲线数据。</w:t>
      </w:r>
    </w:p>
    <w:p w:rsidR="00B13E35" w:rsidRPr="00D77D31" w:rsidRDefault="00B13E35" w:rsidP="00D77D31">
      <w:pPr>
        <w:adjustRightInd w:val="0"/>
        <w:snapToGrid w:val="0"/>
        <w:spacing w:line="490" w:lineRule="exact"/>
        <w:ind w:firstLineChars="200" w:firstLine="482"/>
        <w:rPr>
          <w:b/>
          <w:sz w:val="24"/>
          <w:szCs w:val="24"/>
        </w:rPr>
      </w:pPr>
      <w:r w:rsidRPr="00D77D31">
        <w:rPr>
          <w:b/>
          <w:sz w:val="24"/>
          <w:szCs w:val="24"/>
        </w:rPr>
        <w:t>2</w:t>
      </w:r>
      <w:r w:rsidRPr="00D77D31">
        <w:rPr>
          <w:b/>
          <w:sz w:val="24"/>
          <w:szCs w:val="24"/>
        </w:rPr>
        <w:t>、实际建设情况：</w:t>
      </w:r>
    </w:p>
    <w:p w:rsidR="00D77D31" w:rsidRPr="00D77D31" w:rsidRDefault="00D77D31" w:rsidP="00D77D31">
      <w:pPr>
        <w:adjustRightInd w:val="0"/>
        <w:snapToGrid w:val="0"/>
        <w:spacing w:line="490" w:lineRule="exact"/>
        <w:ind w:firstLineChars="200" w:firstLine="480"/>
        <w:rPr>
          <w:rFonts w:hint="eastAsia"/>
          <w:sz w:val="24"/>
          <w:szCs w:val="24"/>
        </w:rPr>
      </w:pPr>
      <w:r w:rsidRPr="00D77D31">
        <w:rPr>
          <w:rFonts w:hint="eastAsia"/>
          <w:sz w:val="24"/>
          <w:szCs w:val="24"/>
        </w:rPr>
        <w:t>本项目利用厂区现有污水及雨水排放口，全厂废水排放口数量保持不变。</w:t>
      </w:r>
    </w:p>
    <w:p w:rsidR="00D77D31" w:rsidRPr="00D77D31" w:rsidRDefault="00D77D31" w:rsidP="00D77D31">
      <w:pPr>
        <w:adjustRightInd w:val="0"/>
        <w:snapToGrid w:val="0"/>
        <w:spacing w:line="490" w:lineRule="exact"/>
        <w:ind w:firstLineChars="200" w:firstLine="480"/>
        <w:rPr>
          <w:rFonts w:hint="eastAsia"/>
          <w:sz w:val="24"/>
          <w:szCs w:val="24"/>
        </w:rPr>
      </w:pPr>
      <w:r w:rsidRPr="00D77D31">
        <w:rPr>
          <w:rFonts w:hint="eastAsia"/>
          <w:sz w:val="24"/>
          <w:szCs w:val="24"/>
        </w:rPr>
        <w:t>本项目已设置废水、废气、噪声监测采样点和环境保护图形标志。</w:t>
      </w:r>
    </w:p>
    <w:p w:rsidR="00B13E35" w:rsidRPr="00D77D31" w:rsidRDefault="00D77D31" w:rsidP="00D77D31">
      <w:pPr>
        <w:adjustRightInd w:val="0"/>
        <w:snapToGrid w:val="0"/>
        <w:spacing w:line="490" w:lineRule="exact"/>
        <w:ind w:firstLineChars="200" w:firstLine="480"/>
        <w:rPr>
          <w:sz w:val="24"/>
          <w:szCs w:val="24"/>
        </w:rPr>
      </w:pPr>
      <w:r w:rsidRPr="00D77D31">
        <w:rPr>
          <w:rFonts w:hint="eastAsia"/>
          <w:sz w:val="24"/>
          <w:szCs w:val="24"/>
        </w:rPr>
        <w:t>RTO</w:t>
      </w:r>
      <w:r w:rsidRPr="00D77D31">
        <w:rPr>
          <w:rFonts w:hint="eastAsia"/>
          <w:sz w:val="24"/>
          <w:szCs w:val="24"/>
        </w:rPr>
        <w:t>装置排气筒设置有</w:t>
      </w:r>
      <w:r w:rsidRPr="00D77D31">
        <w:rPr>
          <w:rFonts w:hint="eastAsia"/>
          <w:sz w:val="24"/>
          <w:szCs w:val="24"/>
        </w:rPr>
        <w:t>VOCs</w:t>
      </w:r>
      <w:r w:rsidRPr="00D77D31">
        <w:rPr>
          <w:rFonts w:hint="eastAsia"/>
          <w:sz w:val="24"/>
          <w:szCs w:val="24"/>
        </w:rPr>
        <w:t>、</w:t>
      </w:r>
      <w:r w:rsidRPr="00D77D31">
        <w:rPr>
          <w:rFonts w:hint="eastAsia"/>
          <w:sz w:val="24"/>
          <w:szCs w:val="24"/>
        </w:rPr>
        <w:t>NO</w:t>
      </w:r>
      <w:r w:rsidRPr="00D77D31">
        <w:rPr>
          <w:rFonts w:hint="eastAsia"/>
          <w:sz w:val="24"/>
          <w:szCs w:val="24"/>
          <w:vertAlign w:val="subscript"/>
        </w:rPr>
        <w:t>X</w:t>
      </w:r>
      <w:r w:rsidRPr="00D77D31">
        <w:rPr>
          <w:rFonts w:hint="eastAsia"/>
          <w:sz w:val="24"/>
          <w:szCs w:val="24"/>
        </w:rPr>
        <w:t>、</w:t>
      </w:r>
      <w:r w:rsidRPr="00D77D31">
        <w:rPr>
          <w:rFonts w:hint="eastAsia"/>
          <w:sz w:val="24"/>
          <w:szCs w:val="24"/>
        </w:rPr>
        <w:t>SO</w:t>
      </w:r>
      <w:r w:rsidRPr="00D77D31">
        <w:rPr>
          <w:rFonts w:hint="eastAsia"/>
          <w:sz w:val="24"/>
          <w:szCs w:val="24"/>
          <w:vertAlign w:val="subscript"/>
        </w:rPr>
        <w:t>2</w:t>
      </w:r>
      <w:r w:rsidRPr="00D77D31">
        <w:rPr>
          <w:rFonts w:hint="eastAsia"/>
          <w:sz w:val="24"/>
          <w:szCs w:val="24"/>
        </w:rPr>
        <w:t>、颗粒物、温度、含氧量等</w:t>
      </w:r>
      <w:r w:rsidRPr="00D77D31">
        <w:rPr>
          <w:rFonts w:hint="eastAsia"/>
          <w:sz w:val="24"/>
          <w:szCs w:val="24"/>
        </w:rPr>
        <w:t>6</w:t>
      </w:r>
      <w:r w:rsidRPr="00D77D31">
        <w:rPr>
          <w:rFonts w:hint="eastAsia"/>
          <w:sz w:val="24"/>
          <w:szCs w:val="24"/>
        </w:rPr>
        <w:t>类在线自动监控装置。</w:t>
      </w:r>
    </w:p>
    <w:p w:rsidR="00071842" w:rsidRPr="00D77D31" w:rsidRDefault="00071842" w:rsidP="00D77D31">
      <w:pPr>
        <w:adjustRightInd w:val="0"/>
        <w:snapToGrid w:val="0"/>
        <w:spacing w:line="490" w:lineRule="exact"/>
        <w:ind w:firstLineChars="200" w:firstLine="482"/>
        <w:rPr>
          <w:sz w:val="24"/>
          <w:szCs w:val="32"/>
        </w:rPr>
      </w:pPr>
      <w:r w:rsidRPr="00D77D31">
        <w:rPr>
          <w:b/>
          <w:sz w:val="24"/>
        </w:rPr>
        <w:t>五、工程建设对环境的影响</w:t>
      </w:r>
    </w:p>
    <w:p w:rsidR="00071842" w:rsidRPr="00D77D31" w:rsidRDefault="00071842" w:rsidP="00D77D31">
      <w:pPr>
        <w:adjustRightInd w:val="0"/>
        <w:snapToGrid w:val="0"/>
        <w:spacing w:line="490" w:lineRule="exact"/>
        <w:ind w:firstLineChars="200" w:firstLine="480"/>
        <w:rPr>
          <w:sz w:val="24"/>
          <w:szCs w:val="32"/>
        </w:rPr>
      </w:pPr>
      <w:r w:rsidRPr="00D77D31">
        <w:rPr>
          <w:sz w:val="24"/>
        </w:rPr>
        <w:t>本项目建设规模、地点、采用的生产工艺和防治污染的措施均未发生重大变动</w:t>
      </w:r>
      <w:r w:rsidR="00540FD0" w:rsidRPr="00D77D31">
        <w:rPr>
          <w:sz w:val="24"/>
        </w:rPr>
        <w:t>，</w:t>
      </w:r>
      <w:r w:rsidRPr="00D77D31">
        <w:rPr>
          <w:sz w:val="24"/>
        </w:rPr>
        <w:t>验收</w:t>
      </w:r>
      <w:r w:rsidR="005F4B4E" w:rsidRPr="00D77D31">
        <w:rPr>
          <w:sz w:val="24"/>
        </w:rPr>
        <w:t>监测</w:t>
      </w:r>
      <w:r w:rsidRPr="00D77D31">
        <w:rPr>
          <w:sz w:val="24"/>
        </w:rPr>
        <w:t>期间，</w:t>
      </w:r>
      <w:r w:rsidR="00540FD0" w:rsidRPr="00D77D31">
        <w:rPr>
          <w:sz w:val="24"/>
        </w:rPr>
        <w:t>本</w:t>
      </w:r>
      <w:r w:rsidRPr="00D77D31">
        <w:rPr>
          <w:sz w:val="24"/>
        </w:rPr>
        <w:t>项目废气</w:t>
      </w:r>
      <w:r w:rsidR="006A2F91" w:rsidRPr="00D77D31">
        <w:rPr>
          <w:sz w:val="24"/>
        </w:rPr>
        <w:t>、废水</w:t>
      </w:r>
      <w:r w:rsidR="00540FD0" w:rsidRPr="00D77D31">
        <w:rPr>
          <w:sz w:val="24"/>
        </w:rPr>
        <w:t>、噪声</w:t>
      </w:r>
      <w:r w:rsidRPr="00D77D31">
        <w:rPr>
          <w:sz w:val="24"/>
        </w:rPr>
        <w:t>污染物</w:t>
      </w:r>
      <w:r w:rsidR="006A2F91" w:rsidRPr="00D77D31">
        <w:rPr>
          <w:sz w:val="24"/>
        </w:rPr>
        <w:t>均</w:t>
      </w:r>
      <w:r w:rsidRPr="00D77D31">
        <w:rPr>
          <w:sz w:val="24"/>
        </w:rPr>
        <w:t>能</w:t>
      </w:r>
      <w:r w:rsidR="006A2F91" w:rsidRPr="00D77D31">
        <w:rPr>
          <w:sz w:val="24"/>
        </w:rPr>
        <w:t>满足</w:t>
      </w:r>
      <w:r w:rsidRPr="00D77D31">
        <w:rPr>
          <w:sz w:val="24"/>
        </w:rPr>
        <w:t>达标排放</w:t>
      </w:r>
      <w:r w:rsidR="006A2F91" w:rsidRPr="00D77D31">
        <w:rPr>
          <w:sz w:val="24"/>
        </w:rPr>
        <w:t>，</w:t>
      </w:r>
      <w:r w:rsidRPr="00D77D31">
        <w:rPr>
          <w:sz w:val="24"/>
        </w:rPr>
        <w:t>对周边环境影响较小。</w:t>
      </w:r>
    </w:p>
    <w:p w:rsidR="00A76165" w:rsidRPr="00D77D31" w:rsidRDefault="00071842" w:rsidP="00D77D31">
      <w:pPr>
        <w:adjustRightInd w:val="0"/>
        <w:snapToGrid w:val="0"/>
        <w:spacing w:line="490" w:lineRule="exact"/>
        <w:ind w:firstLineChars="200" w:firstLine="482"/>
        <w:rPr>
          <w:b/>
          <w:sz w:val="24"/>
          <w:szCs w:val="24"/>
        </w:rPr>
      </w:pPr>
      <w:r w:rsidRPr="00D77D31">
        <w:rPr>
          <w:b/>
          <w:sz w:val="24"/>
          <w:szCs w:val="24"/>
        </w:rPr>
        <w:t>六、验收结论</w:t>
      </w:r>
    </w:p>
    <w:p w:rsidR="00071842" w:rsidRPr="00D77D31" w:rsidRDefault="00071842" w:rsidP="00D77D31">
      <w:pPr>
        <w:adjustRightInd w:val="0"/>
        <w:snapToGrid w:val="0"/>
        <w:spacing w:line="490" w:lineRule="exact"/>
        <w:ind w:firstLineChars="200" w:firstLine="480"/>
        <w:rPr>
          <w:sz w:val="24"/>
        </w:rPr>
      </w:pPr>
      <w:r w:rsidRPr="00D77D31">
        <w:rPr>
          <w:sz w:val="24"/>
        </w:rPr>
        <w:t>验收组认为：</w:t>
      </w:r>
      <w:r w:rsidR="00540FD0" w:rsidRPr="00D77D31">
        <w:rPr>
          <w:sz w:val="24"/>
        </w:rPr>
        <w:t>《</w:t>
      </w:r>
      <w:r w:rsidR="00D77D31" w:rsidRPr="00D77D31">
        <w:rPr>
          <w:rFonts w:hint="eastAsia"/>
          <w:sz w:val="24"/>
        </w:rPr>
        <w:t>江苏维尤纳特精细化工有限公司废气综合治理改造项目</w:t>
      </w:r>
      <w:r w:rsidR="00540FD0" w:rsidRPr="00D77D31">
        <w:rPr>
          <w:bCs/>
          <w:sz w:val="24"/>
        </w:rPr>
        <w:t>（废水、废气、噪声部分）</w:t>
      </w:r>
      <w:r w:rsidRPr="00D77D31">
        <w:rPr>
          <w:sz w:val="24"/>
        </w:rPr>
        <w:t>》</w:t>
      </w:r>
      <w:r w:rsidR="00540FD0" w:rsidRPr="00D77D31">
        <w:rPr>
          <w:sz w:val="24"/>
        </w:rPr>
        <w:t>验收</w:t>
      </w:r>
      <w:r w:rsidRPr="00D77D31">
        <w:rPr>
          <w:sz w:val="24"/>
        </w:rPr>
        <w:t>程序、资料基本符合《建设项目竣工环境保护验收技术指南</w:t>
      </w:r>
      <w:r w:rsidRPr="00D77D31">
        <w:rPr>
          <w:sz w:val="24"/>
        </w:rPr>
        <w:t xml:space="preserve"> </w:t>
      </w:r>
      <w:r w:rsidRPr="00D77D31">
        <w:rPr>
          <w:sz w:val="24"/>
        </w:rPr>
        <w:t>污染影响类》（生态环保部公告，</w:t>
      </w:r>
      <w:r w:rsidRPr="00D77D31">
        <w:rPr>
          <w:sz w:val="24"/>
        </w:rPr>
        <w:t>2018</w:t>
      </w:r>
      <w:r w:rsidRPr="00D77D31">
        <w:rPr>
          <w:sz w:val="24"/>
        </w:rPr>
        <w:t>年第</w:t>
      </w:r>
      <w:r w:rsidRPr="00D77D31">
        <w:rPr>
          <w:sz w:val="24"/>
        </w:rPr>
        <w:t>9</w:t>
      </w:r>
      <w:r w:rsidRPr="00D77D31">
        <w:rPr>
          <w:sz w:val="24"/>
        </w:rPr>
        <w:t>号）等相关要求，同意通过竣工环境保护验收。</w:t>
      </w:r>
      <w:r w:rsidRPr="00D77D31">
        <w:rPr>
          <w:sz w:val="24"/>
        </w:rPr>
        <w:t xml:space="preserve"> </w:t>
      </w:r>
    </w:p>
    <w:p w:rsidR="00071842" w:rsidRPr="00D77D31" w:rsidRDefault="00071842" w:rsidP="00D77D31">
      <w:pPr>
        <w:adjustRightInd w:val="0"/>
        <w:snapToGrid w:val="0"/>
        <w:spacing w:line="490" w:lineRule="exact"/>
        <w:ind w:firstLineChars="200" w:firstLine="482"/>
        <w:rPr>
          <w:b/>
          <w:sz w:val="24"/>
          <w:szCs w:val="24"/>
        </w:rPr>
      </w:pPr>
      <w:r w:rsidRPr="00D77D31">
        <w:rPr>
          <w:b/>
          <w:sz w:val="24"/>
          <w:szCs w:val="24"/>
        </w:rPr>
        <w:t>七、建议和要求</w:t>
      </w:r>
    </w:p>
    <w:p w:rsidR="00D77D31" w:rsidRPr="00D77D31" w:rsidRDefault="00D77D31" w:rsidP="00D77D31">
      <w:pPr>
        <w:widowControl/>
        <w:adjustRightInd w:val="0"/>
        <w:snapToGrid w:val="0"/>
        <w:spacing w:line="490" w:lineRule="exact"/>
        <w:ind w:firstLineChars="200" w:firstLine="480"/>
        <w:jc w:val="left"/>
        <w:rPr>
          <w:rFonts w:hint="eastAsia"/>
          <w:kern w:val="0"/>
          <w:sz w:val="24"/>
        </w:rPr>
      </w:pPr>
      <w:r w:rsidRPr="00D77D31">
        <w:rPr>
          <w:rFonts w:hint="eastAsia"/>
          <w:kern w:val="0"/>
          <w:sz w:val="24"/>
        </w:rPr>
        <w:t>1</w:t>
      </w:r>
      <w:r w:rsidRPr="00D77D31">
        <w:rPr>
          <w:rFonts w:hint="eastAsia"/>
          <w:kern w:val="0"/>
          <w:sz w:val="24"/>
        </w:rPr>
        <w:t>、加强废水处理设施和废气处理设施的日常维护，维持其正常运转，确保污染物长期、稳定达标排放。</w:t>
      </w:r>
    </w:p>
    <w:p w:rsidR="00540FD0" w:rsidRPr="00D77D31" w:rsidRDefault="00D77D31" w:rsidP="00D77D31">
      <w:pPr>
        <w:widowControl/>
        <w:adjustRightInd w:val="0"/>
        <w:snapToGrid w:val="0"/>
        <w:spacing w:line="490" w:lineRule="exact"/>
        <w:ind w:firstLineChars="200" w:firstLine="480"/>
        <w:jc w:val="left"/>
        <w:rPr>
          <w:kern w:val="0"/>
          <w:sz w:val="24"/>
        </w:rPr>
      </w:pPr>
      <w:r w:rsidRPr="00D77D31">
        <w:rPr>
          <w:rFonts w:hint="eastAsia"/>
          <w:kern w:val="0"/>
          <w:sz w:val="24"/>
        </w:rPr>
        <w:t>2</w:t>
      </w:r>
      <w:r w:rsidRPr="00D77D31">
        <w:rPr>
          <w:rFonts w:hint="eastAsia"/>
          <w:kern w:val="0"/>
          <w:sz w:val="24"/>
        </w:rPr>
        <w:t>、建设单位严格按照相关环保管理规章制度进行环保管理及运行。</w:t>
      </w:r>
    </w:p>
    <w:p w:rsidR="00540FD0" w:rsidRPr="00D77D31" w:rsidRDefault="00540FD0" w:rsidP="00D77D31">
      <w:pPr>
        <w:adjustRightInd w:val="0"/>
        <w:snapToGrid w:val="0"/>
        <w:spacing w:line="490" w:lineRule="exact"/>
        <w:ind w:firstLineChars="2050" w:firstLine="4939"/>
        <w:rPr>
          <w:b/>
          <w:bCs/>
          <w:sz w:val="24"/>
          <w:szCs w:val="24"/>
        </w:rPr>
      </w:pPr>
    </w:p>
    <w:p w:rsidR="00D77D31" w:rsidRPr="00D77D31" w:rsidRDefault="00D77D31" w:rsidP="00D77D31">
      <w:pPr>
        <w:pStyle w:val="2"/>
        <w:adjustRightInd w:val="0"/>
        <w:snapToGrid w:val="0"/>
        <w:ind w:firstLine="640"/>
        <w:rPr>
          <w:rFonts w:hint="eastAsia"/>
        </w:rPr>
      </w:pPr>
    </w:p>
    <w:p w:rsidR="00D77D31" w:rsidRPr="00D77D31" w:rsidRDefault="00D77D31" w:rsidP="00D77D31">
      <w:pPr>
        <w:adjustRightInd w:val="0"/>
        <w:snapToGrid w:val="0"/>
        <w:spacing w:line="490" w:lineRule="exact"/>
        <w:ind w:firstLineChars="2050" w:firstLine="4939"/>
        <w:rPr>
          <w:b/>
          <w:bCs/>
          <w:sz w:val="24"/>
          <w:szCs w:val="24"/>
        </w:rPr>
      </w:pPr>
    </w:p>
    <w:p w:rsidR="00071842" w:rsidRPr="00D77D31" w:rsidRDefault="00071842" w:rsidP="00D77D31">
      <w:pPr>
        <w:adjustRightInd w:val="0"/>
        <w:snapToGrid w:val="0"/>
        <w:spacing w:line="490" w:lineRule="exact"/>
        <w:ind w:firstLineChars="2050" w:firstLine="4939"/>
        <w:rPr>
          <w:b/>
          <w:bCs/>
          <w:sz w:val="24"/>
          <w:szCs w:val="24"/>
        </w:rPr>
      </w:pPr>
      <w:r w:rsidRPr="00D77D31">
        <w:rPr>
          <w:b/>
          <w:bCs/>
          <w:sz w:val="24"/>
          <w:szCs w:val="24"/>
        </w:rPr>
        <w:t>验收组长：</w:t>
      </w:r>
      <w:r w:rsidRPr="00D77D31">
        <w:rPr>
          <w:b/>
          <w:bCs/>
          <w:sz w:val="24"/>
          <w:szCs w:val="24"/>
        </w:rPr>
        <w:t xml:space="preserve">              </w:t>
      </w:r>
    </w:p>
    <w:p w:rsidR="005F4B4E" w:rsidRPr="00D77D31" w:rsidRDefault="00D77D31" w:rsidP="00D77D31">
      <w:pPr>
        <w:adjustRightInd w:val="0"/>
        <w:snapToGrid w:val="0"/>
        <w:spacing w:line="490" w:lineRule="exact"/>
        <w:jc w:val="right"/>
        <w:rPr>
          <w:b/>
          <w:bCs/>
          <w:sz w:val="24"/>
          <w:szCs w:val="24"/>
        </w:rPr>
      </w:pPr>
      <w:r w:rsidRPr="00D77D31">
        <w:rPr>
          <w:rFonts w:hint="eastAsia"/>
          <w:b/>
          <w:bCs/>
          <w:sz w:val="24"/>
          <w:szCs w:val="24"/>
        </w:rPr>
        <w:t>江苏维尤纳特精细化工有限公司</w:t>
      </w:r>
    </w:p>
    <w:p w:rsidR="001D4D19" w:rsidRDefault="00071842" w:rsidP="00D77D31">
      <w:pPr>
        <w:adjustRightInd w:val="0"/>
        <w:snapToGrid w:val="0"/>
        <w:spacing w:line="490" w:lineRule="exact"/>
        <w:ind w:firstLine="200"/>
        <w:jc w:val="center"/>
        <w:rPr>
          <w:b/>
          <w:bCs/>
          <w:sz w:val="24"/>
          <w:szCs w:val="24"/>
        </w:rPr>
      </w:pPr>
      <w:r w:rsidRPr="00D77D31">
        <w:rPr>
          <w:b/>
          <w:bCs/>
          <w:sz w:val="24"/>
          <w:szCs w:val="24"/>
        </w:rPr>
        <w:t xml:space="preserve"> </w:t>
      </w:r>
      <w:r w:rsidR="005F4B4E" w:rsidRPr="00D77D31">
        <w:rPr>
          <w:b/>
          <w:bCs/>
          <w:sz w:val="24"/>
          <w:szCs w:val="24"/>
        </w:rPr>
        <w:t xml:space="preserve">                          </w:t>
      </w:r>
      <w:r w:rsidR="00540FD0" w:rsidRPr="00D77D31">
        <w:rPr>
          <w:b/>
          <w:bCs/>
          <w:sz w:val="24"/>
          <w:szCs w:val="24"/>
        </w:rPr>
        <w:t>2019</w:t>
      </w:r>
      <w:r w:rsidRPr="00D77D31">
        <w:rPr>
          <w:b/>
          <w:bCs/>
          <w:sz w:val="24"/>
          <w:szCs w:val="24"/>
        </w:rPr>
        <w:t>年</w:t>
      </w:r>
      <w:r w:rsidR="00D77D31" w:rsidRPr="00D77D31">
        <w:rPr>
          <w:b/>
          <w:bCs/>
          <w:sz w:val="24"/>
          <w:szCs w:val="24"/>
        </w:rPr>
        <w:t>7</w:t>
      </w:r>
      <w:r w:rsidRPr="00D77D31">
        <w:rPr>
          <w:b/>
          <w:bCs/>
          <w:sz w:val="24"/>
          <w:szCs w:val="24"/>
        </w:rPr>
        <w:t>月</w:t>
      </w:r>
      <w:r w:rsidR="00D77D31" w:rsidRPr="00D77D31">
        <w:rPr>
          <w:b/>
          <w:bCs/>
          <w:sz w:val="24"/>
          <w:szCs w:val="24"/>
        </w:rPr>
        <w:t>1</w:t>
      </w:r>
      <w:r w:rsidRPr="00D77D31">
        <w:rPr>
          <w:b/>
          <w:bCs/>
          <w:sz w:val="24"/>
          <w:szCs w:val="24"/>
        </w:rPr>
        <w:t>日</w:t>
      </w:r>
    </w:p>
    <w:p w:rsidR="0058610A" w:rsidRPr="0058610A" w:rsidRDefault="0058610A" w:rsidP="0058610A">
      <w:pPr>
        <w:pStyle w:val="a5"/>
        <w:shd w:val="clear" w:color="auto" w:fill="FFFFFF"/>
        <w:adjustRightInd w:val="0"/>
        <w:snapToGrid w:val="0"/>
        <w:spacing w:before="0" w:beforeAutospacing="0" w:after="0" w:afterAutospacing="0" w:line="360" w:lineRule="auto"/>
        <w:jc w:val="center"/>
        <w:rPr>
          <w:rFonts w:hint="eastAsia"/>
          <w:sz w:val="32"/>
        </w:rPr>
      </w:pPr>
      <w:r w:rsidRPr="0058610A">
        <w:rPr>
          <w:rFonts w:hint="eastAsia"/>
          <w:sz w:val="32"/>
        </w:rPr>
        <w:lastRenderedPageBreak/>
        <w:t>江苏维尤纳特精细化工有限公司</w:t>
      </w:r>
    </w:p>
    <w:p w:rsidR="0058610A" w:rsidRPr="0058610A" w:rsidRDefault="0058610A" w:rsidP="0058610A">
      <w:pPr>
        <w:pStyle w:val="a5"/>
        <w:shd w:val="clear" w:color="auto" w:fill="FFFFFF"/>
        <w:adjustRightInd w:val="0"/>
        <w:snapToGrid w:val="0"/>
        <w:spacing w:before="0" w:beforeAutospacing="0" w:after="0" w:afterAutospacing="0" w:line="360" w:lineRule="auto"/>
        <w:jc w:val="center"/>
        <w:rPr>
          <w:sz w:val="32"/>
        </w:rPr>
      </w:pPr>
      <w:r w:rsidRPr="0058610A">
        <w:rPr>
          <w:rFonts w:hint="eastAsia"/>
          <w:sz w:val="32"/>
        </w:rPr>
        <w:t>废气综合治理改造项目（废水、废气、噪声部分）</w:t>
      </w:r>
    </w:p>
    <w:p w:rsidR="0058610A" w:rsidRPr="0058610A" w:rsidRDefault="0058610A" w:rsidP="0058610A">
      <w:pPr>
        <w:pStyle w:val="a5"/>
        <w:shd w:val="clear" w:color="auto" w:fill="FFFFFF"/>
        <w:adjustRightInd w:val="0"/>
        <w:snapToGrid w:val="0"/>
        <w:spacing w:before="0" w:beforeAutospacing="0" w:after="0" w:afterAutospacing="0" w:line="360" w:lineRule="auto"/>
        <w:jc w:val="center"/>
        <w:rPr>
          <w:rFonts w:hint="eastAsia"/>
          <w:sz w:val="32"/>
        </w:rPr>
      </w:pPr>
      <w:r w:rsidRPr="0058610A">
        <w:rPr>
          <w:rFonts w:hint="eastAsia"/>
          <w:sz w:val="32"/>
        </w:rPr>
        <w:t>竣工环境保护验收工作组成员签字表</w:t>
      </w:r>
    </w:p>
    <w:p w:rsidR="0058610A" w:rsidRPr="0058610A" w:rsidRDefault="0058610A" w:rsidP="0058610A">
      <w:pPr>
        <w:pStyle w:val="a5"/>
        <w:shd w:val="clear" w:color="auto" w:fill="FFFFFF"/>
        <w:adjustRightInd w:val="0"/>
        <w:snapToGrid w:val="0"/>
        <w:spacing w:before="0" w:beforeAutospacing="0" w:after="0" w:afterAutospacing="0" w:line="360" w:lineRule="auto"/>
        <w:jc w:val="center"/>
        <w:rPr>
          <w:sz w:val="32"/>
        </w:rPr>
      </w:pPr>
      <w:r w:rsidRPr="0058610A">
        <w:rPr>
          <w:rFonts w:hint="eastAsia"/>
          <w:sz w:val="32"/>
        </w:rPr>
        <w:t>（</w:t>
      </w:r>
      <w:r w:rsidRPr="0058610A">
        <w:rPr>
          <w:rFonts w:hint="eastAsia"/>
          <w:sz w:val="32"/>
        </w:rPr>
        <w:t>201</w:t>
      </w:r>
      <w:r w:rsidRPr="0058610A">
        <w:rPr>
          <w:sz w:val="32"/>
        </w:rPr>
        <w:t>9</w:t>
      </w:r>
      <w:r w:rsidRPr="0058610A">
        <w:rPr>
          <w:rFonts w:hint="eastAsia"/>
          <w:sz w:val="32"/>
        </w:rPr>
        <w:t>.</w:t>
      </w:r>
      <w:r w:rsidRPr="0058610A">
        <w:rPr>
          <w:sz w:val="32"/>
        </w:rPr>
        <w:t>5.20</w:t>
      </w:r>
      <w:r w:rsidRPr="0058610A">
        <w:rPr>
          <w:rFonts w:hint="eastAsia"/>
          <w:sz w:val="32"/>
        </w:rPr>
        <w:t>）</w:t>
      </w:r>
    </w:p>
    <w:tbl>
      <w:tblPr>
        <w:tblpPr w:leftFromText="180" w:rightFromText="180" w:vertAnchor="text" w:horzAnchor="page" w:tblpX="1089" w:tblpY="286"/>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62"/>
        <w:gridCol w:w="1879"/>
        <w:gridCol w:w="3261"/>
        <w:gridCol w:w="1703"/>
        <w:gridCol w:w="1981"/>
      </w:tblGrid>
      <w:tr w:rsidR="0058610A" w:rsidRPr="008D4681" w:rsidTr="0053414D">
        <w:trPr>
          <w:trHeight w:hRule="exact" w:val="765"/>
        </w:trPr>
        <w:tc>
          <w:tcPr>
            <w:tcW w:w="962"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分工</w:t>
            </w: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姓名</w:t>
            </w: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单位</w:t>
            </w: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职务</w:t>
            </w:r>
            <w:r w:rsidRPr="008D4681">
              <w:rPr>
                <w:rFonts w:ascii="宋体" w:hAnsi="宋体" w:cs="Helvetica"/>
                <w:kern w:val="0"/>
                <w:sz w:val="24"/>
                <w:szCs w:val="24"/>
              </w:rPr>
              <w:t>/</w:t>
            </w:r>
            <w:r w:rsidRPr="008D4681">
              <w:rPr>
                <w:rFonts w:ascii="宋体" w:hAnsi="宋体" w:cs="Helvetica" w:hint="eastAsia"/>
                <w:kern w:val="0"/>
                <w:sz w:val="24"/>
                <w:szCs w:val="24"/>
              </w:rPr>
              <w:t>职称</w:t>
            </w: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电话</w:t>
            </w:r>
          </w:p>
        </w:tc>
      </w:tr>
      <w:tr w:rsidR="0058610A" w:rsidRPr="008D4681" w:rsidTr="0053414D">
        <w:trPr>
          <w:trHeight w:hRule="exact" w:val="765"/>
        </w:trPr>
        <w:tc>
          <w:tcPr>
            <w:tcW w:w="962"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r w:rsidRPr="008D4681">
              <w:rPr>
                <w:rFonts w:ascii="宋体" w:hAnsi="宋体" w:cs="Helvetica" w:hint="eastAsia"/>
                <w:kern w:val="0"/>
                <w:sz w:val="24"/>
                <w:szCs w:val="24"/>
              </w:rPr>
              <w:t>组长</w:t>
            </w: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val="restart"/>
            <w:shd w:val="clear" w:color="auto" w:fill="FFFFFF"/>
            <w:vAlign w:val="center"/>
          </w:tcPr>
          <w:p w:rsidR="0058610A" w:rsidRPr="008D4681" w:rsidRDefault="0058610A" w:rsidP="0053414D">
            <w:pPr>
              <w:widowControl/>
              <w:adjustRightInd w:val="0"/>
              <w:snapToGrid w:val="0"/>
              <w:ind w:left="120" w:right="120"/>
              <w:jc w:val="center"/>
              <w:rPr>
                <w:rFonts w:ascii="宋体" w:hAnsi="宋体" w:cs="Helvetica"/>
                <w:kern w:val="0"/>
                <w:sz w:val="24"/>
                <w:szCs w:val="24"/>
              </w:rPr>
            </w:pPr>
            <w:r w:rsidRPr="008D4681">
              <w:rPr>
                <w:rFonts w:ascii="宋体" w:hAnsi="宋体" w:cs="Helvetica" w:hint="eastAsia"/>
                <w:kern w:val="0"/>
                <w:sz w:val="24"/>
                <w:szCs w:val="24"/>
              </w:rPr>
              <w:t>成</w:t>
            </w:r>
          </w:p>
          <w:p w:rsidR="0058610A" w:rsidRPr="008D4681" w:rsidRDefault="0058610A" w:rsidP="0053414D">
            <w:pPr>
              <w:widowControl/>
              <w:adjustRightInd w:val="0"/>
              <w:snapToGrid w:val="0"/>
              <w:ind w:left="120" w:right="120"/>
              <w:jc w:val="center"/>
              <w:rPr>
                <w:rFonts w:ascii="宋体" w:hAnsi="宋体" w:cs="Helvetica" w:hint="eastAsia"/>
                <w:kern w:val="0"/>
                <w:sz w:val="24"/>
                <w:szCs w:val="24"/>
              </w:rPr>
            </w:pPr>
          </w:p>
          <w:p w:rsidR="0058610A" w:rsidRPr="008D4681" w:rsidRDefault="0058610A" w:rsidP="0053414D">
            <w:pPr>
              <w:widowControl/>
              <w:adjustRightInd w:val="0"/>
              <w:snapToGrid w:val="0"/>
              <w:ind w:left="120" w:right="120"/>
              <w:jc w:val="center"/>
              <w:rPr>
                <w:rFonts w:ascii="宋体" w:hAnsi="宋体" w:cs="Helvetica" w:hint="eastAsia"/>
                <w:kern w:val="0"/>
                <w:sz w:val="24"/>
                <w:szCs w:val="24"/>
              </w:rPr>
            </w:pPr>
          </w:p>
          <w:p w:rsidR="0058610A" w:rsidRPr="008D4681" w:rsidRDefault="0058610A" w:rsidP="0053414D">
            <w:pPr>
              <w:adjustRightInd w:val="0"/>
              <w:snapToGrid w:val="0"/>
              <w:ind w:left="120" w:right="120"/>
              <w:jc w:val="center"/>
              <w:rPr>
                <w:rFonts w:ascii="宋体" w:hAnsi="宋体" w:cs="Helvetica" w:hint="eastAsia"/>
                <w:kern w:val="0"/>
                <w:sz w:val="24"/>
                <w:szCs w:val="24"/>
              </w:rPr>
            </w:pPr>
            <w:r w:rsidRPr="008D4681">
              <w:rPr>
                <w:rFonts w:ascii="宋体" w:hAnsi="宋体" w:cs="Helvetica" w:hint="eastAsia"/>
                <w:kern w:val="0"/>
                <w:sz w:val="24"/>
                <w:szCs w:val="24"/>
              </w:rPr>
              <w:t>员</w:t>
            </w: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adjustRightInd w:val="0"/>
              <w:snapToGrid w:val="0"/>
              <w:ind w:left="120" w:right="120"/>
              <w:jc w:val="center"/>
              <w:rPr>
                <w:rFonts w:ascii="宋体" w:hAnsi="宋体" w:cs="Helvetica" w:hint="eastAsi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adjustRightInd w:val="0"/>
              <w:snapToGrid w:val="0"/>
              <w:ind w:left="120" w:right="120"/>
              <w:jc w:val="center"/>
              <w:rPr>
                <w:rFonts w:ascii="宋体" w:hAnsi="宋体" w:cs="Helvetica" w:hint="eastAsi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adjustRightInd w:val="0"/>
              <w:snapToGrid w:val="0"/>
              <w:ind w:left="120" w:right="120"/>
              <w:jc w:val="center"/>
              <w:rPr>
                <w:rFonts w:ascii="宋体" w:hAnsi="宋体" w:cs="Helvetica" w:hint="eastAsi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hint="eastAsi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adjustRightInd w:val="0"/>
              <w:snapToGrid w:val="0"/>
              <w:ind w:left="120" w:right="120"/>
              <w:jc w:val="center"/>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ind w:left="120" w:right="120"/>
              <w:jc w:val="center"/>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jc w:val="left"/>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jc w:val="left"/>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jc w:val="left"/>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jc w:val="left"/>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r w:rsidR="0058610A" w:rsidRPr="008D4681" w:rsidTr="0053414D">
        <w:trPr>
          <w:trHeight w:hRule="exact" w:val="765"/>
        </w:trPr>
        <w:tc>
          <w:tcPr>
            <w:tcW w:w="962" w:type="dxa"/>
            <w:vMerge/>
            <w:shd w:val="clear" w:color="auto" w:fill="FFFFFF"/>
            <w:vAlign w:val="center"/>
          </w:tcPr>
          <w:p w:rsidR="0058610A" w:rsidRPr="008D4681" w:rsidRDefault="0058610A" w:rsidP="0053414D">
            <w:pPr>
              <w:widowControl/>
              <w:adjustRightInd w:val="0"/>
              <w:snapToGrid w:val="0"/>
              <w:jc w:val="left"/>
              <w:rPr>
                <w:rFonts w:ascii="宋体" w:hAnsi="宋体" w:cs="Helvetica"/>
                <w:kern w:val="0"/>
                <w:sz w:val="24"/>
                <w:szCs w:val="24"/>
              </w:rPr>
            </w:pPr>
          </w:p>
        </w:tc>
        <w:tc>
          <w:tcPr>
            <w:tcW w:w="1879"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326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703"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c>
          <w:tcPr>
            <w:tcW w:w="1981" w:type="dxa"/>
            <w:shd w:val="clear" w:color="auto" w:fill="FFFFFF"/>
            <w:vAlign w:val="center"/>
          </w:tcPr>
          <w:p w:rsidR="0058610A" w:rsidRPr="008D4681" w:rsidRDefault="0058610A" w:rsidP="0053414D">
            <w:pPr>
              <w:widowControl/>
              <w:adjustRightInd w:val="0"/>
              <w:snapToGrid w:val="0"/>
              <w:jc w:val="center"/>
              <w:rPr>
                <w:rFonts w:ascii="宋体" w:hAnsi="宋体" w:cs="Helvetica"/>
                <w:kern w:val="0"/>
                <w:sz w:val="24"/>
                <w:szCs w:val="24"/>
              </w:rPr>
            </w:pPr>
          </w:p>
        </w:tc>
      </w:tr>
    </w:tbl>
    <w:p w:rsidR="0058610A" w:rsidRPr="0058610A" w:rsidRDefault="0058610A" w:rsidP="0058610A">
      <w:pPr>
        <w:pStyle w:val="2"/>
        <w:ind w:firstLine="640"/>
        <w:rPr>
          <w:rFonts w:hint="eastAsia"/>
        </w:rPr>
      </w:pPr>
    </w:p>
    <w:sectPr w:rsidR="0058610A" w:rsidRPr="0058610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C3" w:rsidRDefault="00743DC3" w:rsidP="00071842">
      <w:r>
        <w:separator/>
      </w:r>
    </w:p>
  </w:endnote>
  <w:endnote w:type="continuationSeparator" w:id="0">
    <w:p w:rsidR="00743DC3" w:rsidRDefault="00743DC3" w:rsidP="000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C3" w:rsidRDefault="00743DC3" w:rsidP="00071842">
      <w:r>
        <w:separator/>
      </w:r>
    </w:p>
  </w:footnote>
  <w:footnote w:type="continuationSeparator" w:id="0">
    <w:p w:rsidR="00743DC3" w:rsidRDefault="00743DC3" w:rsidP="00071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119F8"/>
    <w:multiLevelType w:val="singleLevel"/>
    <w:tmpl w:val="497119F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C1"/>
    <w:rsid w:val="00026C47"/>
    <w:rsid w:val="00071842"/>
    <w:rsid w:val="00073C45"/>
    <w:rsid w:val="00135EB2"/>
    <w:rsid w:val="0018543F"/>
    <w:rsid w:val="001954A2"/>
    <w:rsid w:val="002041F4"/>
    <w:rsid w:val="00204415"/>
    <w:rsid w:val="00260E16"/>
    <w:rsid w:val="003160BC"/>
    <w:rsid w:val="003F3152"/>
    <w:rsid w:val="00521CE4"/>
    <w:rsid w:val="00540FD0"/>
    <w:rsid w:val="005707DB"/>
    <w:rsid w:val="0058610A"/>
    <w:rsid w:val="005F4B4E"/>
    <w:rsid w:val="00642AB3"/>
    <w:rsid w:val="006568CA"/>
    <w:rsid w:val="006A2F91"/>
    <w:rsid w:val="00743DC3"/>
    <w:rsid w:val="009609D8"/>
    <w:rsid w:val="0097517A"/>
    <w:rsid w:val="00A76165"/>
    <w:rsid w:val="00B13E35"/>
    <w:rsid w:val="00C67B41"/>
    <w:rsid w:val="00CB7A78"/>
    <w:rsid w:val="00CC3261"/>
    <w:rsid w:val="00D4416F"/>
    <w:rsid w:val="00D77D31"/>
    <w:rsid w:val="00D9468A"/>
    <w:rsid w:val="00E7546E"/>
    <w:rsid w:val="00EE4ACB"/>
    <w:rsid w:val="00F71DC1"/>
    <w:rsid w:val="00F75435"/>
    <w:rsid w:val="00FA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F11A5-6790-48A0-B849-E3FAA003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71842"/>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842"/>
    <w:rPr>
      <w:sz w:val="18"/>
      <w:szCs w:val="18"/>
    </w:rPr>
  </w:style>
  <w:style w:type="paragraph" w:styleId="a4">
    <w:name w:val="footer"/>
    <w:basedOn w:val="a"/>
    <w:link w:val="Char0"/>
    <w:uiPriority w:val="99"/>
    <w:unhideWhenUsed/>
    <w:rsid w:val="00071842"/>
    <w:pPr>
      <w:tabs>
        <w:tab w:val="center" w:pos="4153"/>
        <w:tab w:val="right" w:pos="8306"/>
      </w:tabs>
      <w:snapToGrid w:val="0"/>
      <w:jc w:val="left"/>
    </w:pPr>
    <w:rPr>
      <w:sz w:val="18"/>
      <w:szCs w:val="18"/>
    </w:rPr>
  </w:style>
  <w:style w:type="character" w:customStyle="1" w:styleId="Char0">
    <w:name w:val="页脚 Char"/>
    <w:basedOn w:val="a0"/>
    <w:link w:val="a4"/>
    <w:uiPriority w:val="99"/>
    <w:rsid w:val="00071842"/>
    <w:rPr>
      <w:sz w:val="18"/>
      <w:szCs w:val="18"/>
    </w:rPr>
  </w:style>
  <w:style w:type="paragraph" w:styleId="a5">
    <w:name w:val="Normal (Web)"/>
    <w:basedOn w:val="a"/>
    <w:link w:val="Char1"/>
    <w:rsid w:val="00071842"/>
    <w:pPr>
      <w:spacing w:before="100" w:beforeAutospacing="1" w:after="100" w:afterAutospacing="1"/>
      <w:jc w:val="left"/>
    </w:pPr>
    <w:rPr>
      <w:kern w:val="0"/>
      <w:sz w:val="24"/>
    </w:rPr>
  </w:style>
  <w:style w:type="paragraph" w:styleId="a6">
    <w:name w:val="Body Text Indent"/>
    <w:basedOn w:val="a"/>
    <w:link w:val="Char2"/>
    <w:uiPriority w:val="99"/>
    <w:semiHidden/>
    <w:unhideWhenUsed/>
    <w:rsid w:val="00071842"/>
    <w:pPr>
      <w:spacing w:after="120"/>
      <w:ind w:leftChars="200" w:left="420"/>
    </w:pPr>
  </w:style>
  <w:style w:type="character" w:customStyle="1" w:styleId="Char2">
    <w:name w:val="正文文本缩进 Char"/>
    <w:basedOn w:val="a0"/>
    <w:link w:val="a6"/>
    <w:uiPriority w:val="99"/>
    <w:semiHidden/>
    <w:rsid w:val="00071842"/>
    <w:rPr>
      <w:rFonts w:ascii="Times New Roman" w:eastAsia="宋体" w:hAnsi="Times New Roman" w:cs="Times New Roman"/>
    </w:rPr>
  </w:style>
  <w:style w:type="paragraph" w:styleId="2">
    <w:name w:val="Body Text First Indent 2"/>
    <w:basedOn w:val="a6"/>
    <w:link w:val="2Char"/>
    <w:rsid w:val="00071842"/>
    <w:pPr>
      <w:spacing w:after="0" w:line="360" w:lineRule="auto"/>
      <w:ind w:leftChars="0" w:left="640" w:firstLineChars="200" w:firstLine="420"/>
    </w:pPr>
    <w:rPr>
      <w:rFonts w:ascii="宋体" w:hAnsi="宋体"/>
      <w:sz w:val="32"/>
    </w:rPr>
  </w:style>
  <w:style w:type="character" w:customStyle="1" w:styleId="2Char">
    <w:name w:val="正文首行缩进 2 Char"/>
    <w:basedOn w:val="Char2"/>
    <w:link w:val="2"/>
    <w:rsid w:val="00071842"/>
    <w:rPr>
      <w:rFonts w:ascii="宋体" w:eastAsia="宋体" w:hAnsi="宋体" w:cs="Times New Roman"/>
      <w:sz w:val="32"/>
    </w:rPr>
  </w:style>
  <w:style w:type="paragraph" w:customStyle="1" w:styleId="Default">
    <w:name w:val="Default"/>
    <w:qFormat/>
    <w:rsid w:val="00071842"/>
    <w:pPr>
      <w:widowControl w:val="0"/>
      <w:autoSpaceDE w:val="0"/>
      <w:autoSpaceDN w:val="0"/>
      <w:adjustRightInd w:val="0"/>
    </w:pPr>
    <w:rPr>
      <w:rFonts w:ascii="宋体" w:eastAsia="宋体" w:hAnsi="Calibri" w:cs="Times New Roman"/>
      <w:color w:val="000000"/>
      <w:kern w:val="0"/>
      <w:sz w:val="24"/>
      <w:szCs w:val="24"/>
    </w:rPr>
  </w:style>
  <w:style w:type="paragraph" w:styleId="a7">
    <w:name w:val="Date"/>
    <w:basedOn w:val="a"/>
    <w:next w:val="a"/>
    <w:link w:val="Char3"/>
    <w:uiPriority w:val="99"/>
    <w:semiHidden/>
    <w:unhideWhenUsed/>
    <w:rsid w:val="0058610A"/>
    <w:pPr>
      <w:ind w:leftChars="2500" w:left="100"/>
    </w:pPr>
  </w:style>
  <w:style w:type="character" w:customStyle="1" w:styleId="Char3">
    <w:name w:val="日期 Char"/>
    <w:basedOn w:val="a0"/>
    <w:link w:val="a7"/>
    <w:uiPriority w:val="99"/>
    <w:semiHidden/>
    <w:rsid w:val="0058610A"/>
    <w:rPr>
      <w:rFonts w:ascii="Times New Roman" w:eastAsia="宋体" w:hAnsi="Times New Roman" w:cs="Times New Roman"/>
    </w:rPr>
  </w:style>
  <w:style w:type="character" w:customStyle="1" w:styleId="Char1">
    <w:name w:val="普通(网站) Char"/>
    <w:link w:val="a5"/>
    <w:rsid w:val="0058610A"/>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2018-11-09T06:46:00Z</dcterms:created>
  <dcterms:modified xsi:type="dcterms:W3CDTF">2019-07-01T08:15:00Z</dcterms:modified>
</cp:coreProperties>
</file>